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D2" w:rsidRPr="00455AF9" w:rsidRDefault="00AB2EE5" w:rsidP="00540431">
      <w:pPr>
        <w:jc w:val="center"/>
        <w:rPr>
          <w:b/>
          <w:u w:val="single"/>
          <w:lang w:val="en-GB"/>
        </w:rPr>
      </w:pPr>
      <w:r w:rsidRPr="00455AF9">
        <w:rPr>
          <w:b/>
          <w:u w:val="single"/>
          <w:lang w:val="en-GB"/>
        </w:rPr>
        <w:t xml:space="preserve">TRANSPORTATION TO </w:t>
      </w:r>
      <w:smartTag w:uri="urn:schemas-microsoft-com:office:smarttags" w:element="stockticker">
        <w:r w:rsidRPr="00455AF9">
          <w:rPr>
            <w:b/>
            <w:u w:val="single"/>
            <w:lang w:val="en-GB"/>
          </w:rPr>
          <w:t>AND</w:t>
        </w:r>
      </w:smartTag>
      <w:r w:rsidRPr="00455AF9">
        <w:rPr>
          <w:b/>
          <w:u w:val="single"/>
          <w:lang w:val="en-GB"/>
        </w:rPr>
        <w:t xml:space="preserve"> FROM MISBOURNE SCHOOL:</w:t>
      </w:r>
    </w:p>
    <w:p w:rsidR="00540431" w:rsidRDefault="00540431" w:rsidP="00540431">
      <w:pPr>
        <w:jc w:val="center"/>
        <w:rPr>
          <w:b/>
          <w:szCs w:val="32"/>
          <w:u w:val="single"/>
          <w:lang w:val="en-GB"/>
        </w:rPr>
      </w:pPr>
    </w:p>
    <w:p w:rsidR="003F7243" w:rsidRPr="00525A59" w:rsidRDefault="003F7243" w:rsidP="00B31003">
      <w:pPr>
        <w:rPr>
          <w:lang w:val="en-GB"/>
        </w:rPr>
      </w:pPr>
      <w:r w:rsidRPr="00525A59">
        <w:rPr>
          <w:lang w:val="en-GB"/>
        </w:rPr>
        <w:t xml:space="preserve">Angel Executive Travel have been providing privately run home to school transport for </w:t>
      </w:r>
      <w:r w:rsidR="00D72683" w:rsidRPr="00525A59">
        <w:rPr>
          <w:lang w:val="en-GB"/>
        </w:rPr>
        <w:t>1</w:t>
      </w:r>
      <w:r w:rsidR="00685D05" w:rsidRPr="00525A59">
        <w:rPr>
          <w:lang w:val="en-GB"/>
        </w:rPr>
        <w:t xml:space="preserve">6 </w:t>
      </w:r>
      <w:r w:rsidRPr="00525A59">
        <w:rPr>
          <w:lang w:val="en-GB"/>
        </w:rPr>
        <w:t xml:space="preserve">years and find that it is a good alternative to the service offered by BCC.  </w:t>
      </w:r>
    </w:p>
    <w:p w:rsidR="00685D05" w:rsidRPr="00525A59" w:rsidRDefault="00685D05" w:rsidP="00B31003">
      <w:pPr>
        <w:rPr>
          <w:lang w:val="en-GB"/>
        </w:rPr>
      </w:pPr>
    </w:p>
    <w:p w:rsidR="00685D05" w:rsidRPr="00525A59" w:rsidRDefault="00685D05" w:rsidP="00B31003">
      <w:pPr>
        <w:rPr>
          <w:lang w:val="en-GB"/>
        </w:rPr>
      </w:pPr>
      <w:r w:rsidRPr="00525A59">
        <w:rPr>
          <w:lang w:val="en-GB"/>
        </w:rPr>
        <w:t xml:space="preserve">We are writing to all customers/potential customers regarding the ongoing issues we are experiencing with operating a service for your children to use. </w:t>
      </w:r>
    </w:p>
    <w:p w:rsidR="00005BE1" w:rsidRPr="00525A59" w:rsidRDefault="00005BE1" w:rsidP="00B31003">
      <w:pPr>
        <w:rPr>
          <w:lang w:val="en-GB"/>
        </w:rPr>
      </w:pPr>
    </w:p>
    <w:p w:rsidR="00685D05" w:rsidRPr="00525A59" w:rsidRDefault="00685D05" w:rsidP="00B31003">
      <w:pPr>
        <w:rPr>
          <w:lang w:val="en-GB"/>
        </w:rPr>
      </w:pPr>
      <w:r w:rsidRPr="00525A59">
        <w:rPr>
          <w:lang w:val="en-GB"/>
        </w:rPr>
        <w:t xml:space="preserve">As you will </w:t>
      </w:r>
      <w:r w:rsidR="00FD1F3E" w:rsidRPr="00525A59">
        <w:rPr>
          <w:lang w:val="en-GB"/>
        </w:rPr>
        <w:t xml:space="preserve">be aware of, due to global demand there has been a substantial increase in the cost of fuel in recent months. This rise in fuel prices haven’t been helped by the ongoing war in Ukraine, this is because recently the UK have phased out the use of Russian oil in our </w:t>
      </w:r>
      <w:r w:rsidR="00E3548E" w:rsidRPr="00525A59">
        <w:rPr>
          <w:lang w:val="en-GB"/>
        </w:rPr>
        <w:t>c</w:t>
      </w:r>
      <w:r w:rsidR="00FD1F3E" w:rsidRPr="00525A59">
        <w:rPr>
          <w:lang w:val="en-GB"/>
        </w:rPr>
        <w:t>ountry, meaning f</w:t>
      </w:r>
      <w:r w:rsidR="000C6798" w:rsidRPr="00525A59">
        <w:rPr>
          <w:lang w:val="en-GB"/>
        </w:rPr>
        <w:t xml:space="preserve">uel supply has lowered whilst demand has stayed the same. </w:t>
      </w:r>
    </w:p>
    <w:p w:rsidR="00005BE1" w:rsidRPr="00525A59" w:rsidRDefault="00005BE1" w:rsidP="00B31003">
      <w:pPr>
        <w:rPr>
          <w:lang w:val="en-GB"/>
        </w:rPr>
      </w:pPr>
    </w:p>
    <w:p w:rsidR="000C6798" w:rsidRPr="00525A59" w:rsidRDefault="000C6798" w:rsidP="00B31003">
      <w:pPr>
        <w:rPr>
          <w:lang w:val="en-GB"/>
        </w:rPr>
      </w:pPr>
      <w:r w:rsidRPr="00525A59">
        <w:rPr>
          <w:lang w:val="en-GB"/>
        </w:rPr>
        <w:t>Fuel price increases effect so much of our everyday lives and as a transportation company we are certainly right in the firing line of the effects being caused.</w:t>
      </w:r>
    </w:p>
    <w:p w:rsidR="00005BE1" w:rsidRPr="00525A59" w:rsidRDefault="00005BE1" w:rsidP="00B31003">
      <w:pPr>
        <w:rPr>
          <w:lang w:val="en-GB"/>
        </w:rPr>
      </w:pPr>
    </w:p>
    <w:p w:rsidR="00FC02D3" w:rsidRPr="00525A59" w:rsidRDefault="000C6798" w:rsidP="00B31003">
      <w:pPr>
        <w:rPr>
          <w:lang w:val="en-GB"/>
        </w:rPr>
      </w:pPr>
      <w:r w:rsidRPr="00525A59">
        <w:rPr>
          <w:lang w:val="en-GB"/>
        </w:rPr>
        <w:t>Fuel in September 2021 was being pur</w:t>
      </w:r>
      <w:r w:rsidR="000154BB" w:rsidRPr="00525A59">
        <w:rPr>
          <w:lang w:val="en-GB"/>
        </w:rPr>
        <w:t>chased in bulk by us at £0.90+</w:t>
      </w:r>
      <w:r w:rsidRPr="00525A59">
        <w:rPr>
          <w:lang w:val="en-GB"/>
        </w:rPr>
        <w:t xml:space="preserve">VAT </w:t>
      </w:r>
      <w:r w:rsidR="000154BB" w:rsidRPr="00525A59">
        <w:rPr>
          <w:lang w:val="en-GB"/>
        </w:rPr>
        <w:t>per litre. As of today fuel is £1.66+VAT per litre</w:t>
      </w:r>
      <w:r w:rsidR="00E3548E" w:rsidRPr="00525A59">
        <w:rPr>
          <w:lang w:val="en-GB"/>
        </w:rPr>
        <w:t>,</w:t>
      </w:r>
      <w:r w:rsidR="000154BB" w:rsidRPr="00525A59">
        <w:rPr>
          <w:lang w:val="en-GB"/>
        </w:rPr>
        <w:t xml:space="preserve"> this is almost </w:t>
      </w:r>
      <w:r w:rsidR="00FC02D3" w:rsidRPr="00525A59">
        <w:rPr>
          <w:lang w:val="en-GB"/>
        </w:rPr>
        <w:t>an</w:t>
      </w:r>
      <w:r w:rsidR="00E3548E" w:rsidRPr="00525A59">
        <w:rPr>
          <w:lang w:val="en-GB"/>
        </w:rPr>
        <w:t xml:space="preserve"> 85% increase in price.</w:t>
      </w:r>
      <w:r w:rsidR="000154BB" w:rsidRPr="00525A59">
        <w:rPr>
          <w:lang w:val="en-GB"/>
        </w:rPr>
        <w:t xml:space="preserve"> I’m </w:t>
      </w:r>
      <w:r w:rsidR="00FC02D3" w:rsidRPr="00525A59">
        <w:rPr>
          <w:lang w:val="en-GB"/>
        </w:rPr>
        <w:t xml:space="preserve">sure you can see how this has/will negatively impact us. </w:t>
      </w:r>
    </w:p>
    <w:p w:rsidR="00005BE1" w:rsidRPr="00525A59" w:rsidRDefault="00005BE1" w:rsidP="00B31003">
      <w:pPr>
        <w:rPr>
          <w:lang w:val="en-GB"/>
        </w:rPr>
      </w:pPr>
    </w:p>
    <w:p w:rsidR="000C6798" w:rsidRPr="00525A59" w:rsidRDefault="00FC02D3" w:rsidP="00B31003">
      <w:pPr>
        <w:rPr>
          <w:lang w:val="en-GB"/>
        </w:rPr>
      </w:pPr>
      <w:r w:rsidRPr="00525A59">
        <w:rPr>
          <w:lang w:val="en-GB"/>
        </w:rPr>
        <w:t>The increases would force us to be running services in a deficit each and every month therefore it goes without saying we would not be able to afford to run the service at a loss without compromising safety and reliability.</w:t>
      </w:r>
    </w:p>
    <w:p w:rsidR="00005BE1" w:rsidRPr="00525A59" w:rsidRDefault="00005BE1" w:rsidP="00B31003">
      <w:pPr>
        <w:rPr>
          <w:lang w:val="en-GB"/>
        </w:rPr>
      </w:pPr>
    </w:p>
    <w:p w:rsidR="00FC02D3" w:rsidRPr="00525A59" w:rsidRDefault="00FC02D3" w:rsidP="00B31003">
      <w:pPr>
        <w:rPr>
          <w:lang w:val="en-GB"/>
        </w:rPr>
      </w:pPr>
      <w:r w:rsidRPr="00525A59">
        <w:rPr>
          <w:lang w:val="en-GB"/>
        </w:rPr>
        <w:t>Due to this issue amongst others e.g. sta</w:t>
      </w:r>
      <w:r w:rsidR="00005BE1" w:rsidRPr="00525A59">
        <w:rPr>
          <w:lang w:val="en-GB"/>
        </w:rPr>
        <w:t>ffing costs due to shortage, electricity</w:t>
      </w:r>
      <w:r w:rsidRPr="00525A59">
        <w:rPr>
          <w:lang w:val="en-GB"/>
        </w:rPr>
        <w:t xml:space="preserve"> costs and many more we have regrettably </w:t>
      </w:r>
      <w:r w:rsidR="00005BE1" w:rsidRPr="00525A59">
        <w:rPr>
          <w:lang w:val="en-GB"/>
        </w:rPr>
        <w:t xml:space="preserve">had to take necessary action when looking forward to the 2022-2023 academic year and have had to increase the cost of school transportation to reflect the rises in running costs we are seeing. </w:t>
      </w:r>
    </w:p>
    <w:p w:rsidR="00685D05" w:rsidRPr="00525A59" w:rsidRDefault="00685D05" w:rsidP="00B31003">
      <w:pPr>
        <w:rPr>
          <w:lang w:val="en-GB"/>
        </w:rPr>
      </w:pPr>
    </w:p>
    <w:p w:rsidR="00685D05" w:rsidRDefault="00685D05" w:rsidP="00B31003">
      <w:pPr>
        <w:rPr>
          <w:szCs w:val="32"/>
          <w:lang w:val="en-GB"/>
        </w:rPr>
      </w:pPr>
    </w:p>
    <w:p w:rsidR="00685D05" w:rsidRDefault="00685D05" w:rsidP="00B31003">
      <w:pPr>
        <w:rPr>
          <w:szCs w:val="32"/>
          <w:lang w:val="en-GB"/>
        </w:rPr>
      </w:pPr>
    </w:p>
    <w:p w:rsidR="00685D05" w:rsidRDefault="00685D05" w:rsidP="00455AF9">
      <w:pPr>
        <w:jc w:val="center"/>
        <w:rPr>
          <w:szCs w:val="32"/>
          <w:lang w:val="en-GB"/>
        </w:rPr>
      </w:pPr>
    </w:p>
    <w:p w:rsidR="00685D05" w:rsidRPr="00455AF9" w:rsidRDefault="00C86D71" w:rsidP="00455AF9">
      <w:pPr>
        <w:jc w:val="center"/>
        <w:rPr>
          <w:b/>
          <w:u w:val="single"/>
          <w:lang w:val="en-GB"/>
        </w:rPr>
      </w:pPr>
      <w:r w:rsidRPr="00455AF9">
        <w:rPr>
          <w:b/>
          <w:u w:val="single"/>
          <w:lang w:val="en-GB"/>
        </w:rPr>
        <w:t>N</w:t>
      </w:r>
      <w:r w:rsidR="00455AF9">
        <w:rPr>
          <w:b/>
          <w:u w:val="single"/>
          <w:lang w:val="en-GB"/>
        </w:rPr>
        <w:t>EW PAYMENT SCHEME</w:t>
      </w:r>
    </w:p>
    <w:p w:rsidR="00685D05" w:rsidRPr="00B10DE2" w:rsidRDefault="00B10DE2" w:rsidP="00B10DE2">
      <w:pPr>
        <w:jc w:val="center"/>
        <w:rPr>
          <w:sz w:val="20"/>
          <w:szCs w:val="20"/>
          <w:lang w:val="en-GB"/>
        </w:rPr>
      </w:pPr>
      <w:r w:rsidRPr="00B10DE2">
        <w:rPr>
          <w:sz w:val="20"/>
          <w:szCs w:val="20"/>
          <w:highlight w:val="yellow"/>
          <w:lang w:val="en-GB"/>
        </w:rPr>
        <w:t>PREVIOUS STANDING ORDERS TO BE CANCELLED OR AMENDED TO NEW AMOUNTS/DATES</w:t>
      </w:r>
    </w:p>
    <w:p w:rsidR="00685D05" w:rsidRDefault="00685D05" w:rsidP="00B31003">
      <w:pPr>
        <w:rPr>
          <w:szCs w:val="32"/>
          <w:lang w:val="en-GB"/>
        </w:rPr>
      </w:pPr>
    </w:p>
    <w:p w:rsidR="00AB7FC1" w:rsidRDefault="00FB7530" w:rsidP="003F7243">
      <w:pPr>
        <w:numPr>
          <w:ilvl w:val="0"/>
          <w:numId w:val="4"/>
        </w:numPr>
        <w:rPr>
          <w:szCs w:val="32"/>
          <w:lang w:val="en-GB"/>
        </w:rPr>
      </w:pPr>
      <w:r>
        <w:rPr>
          <w:szCs w:val="32"/>
          <w:lang w:val="en-GB"/>
        </w:rPr>
        <w:t xml:space="preserve">Payments to be paid over </w:t>
      </w:r>
      <w:r w:rsidR="00C86D71">
        <w:rPr>
          <w:szCs w:val="32"/>
          <w:lang w:val="en-GB"/>
        </w:rPr>
        <w:t>11</w:t>
      </w:r>
      <w:r w:rsidR="00AB7FC1">
        <w:rPr>
          <w:szCs w:val="32"/>
          <w:lang w:val="en-GB"/>
        </w:rPr>
        <w:t xml:space="preserve"> months paid by standing order. </w:t>
      </w:r>
      <w:r w:rsidR="00455AF9">
        <w:rPr>
          <w:szCs w:val="32"/>
          <w:lang w:val="en-GB"/>
        </w:rPr>
        <w:t>(1</w:t>
      </w:r>
      <w:r w:rsidR="00455AF9" w:rsidRPr="00455AF9">
        <w:rPr>
          <w:szCs w:val="32"/>
          <w:vertAlign w:val="superscript"/>
          <w:lang w:val="en-GB"/>
        </w:rPr>
        <w:t>st</w:t>
      </w:r>
      <w:r w:rsidR="00455AF9">
        <w:rPr>
          <w:szCs w:val="32"/>
          <w:lang w:val="en-GB"/>
        </w:rPr>
        <w:t xml:space="preserve"> September – 1</w:t>
      </w:r>
      <w:r w:rsidR="00455AF9" w:rsidRPr="00455AF9">
        <w:rPr>
          <w:szCs w:val="32"/>
          <w:vertAlign w:val="superscript"/>
          <w:lang w:val="en-GB"/>
        </w:rPr>
        <w:t>st</w:t>
      </w:r>
      <w:r w:rsidR="00455AF9">
        <w:rPr>
          <w:szCs w:val="32"/>
          <w:lang w:val="en-GB"/>
        </w:rPr>
        <w:t xml:space="preserve"> </w:t>
      </w:r>
      <w:r w:rsidR="006E17AE">
        <w:rPr>
          <w:szCs w:val="32"/>
          <w:lang w:val="en-GB"/>
        </w:rPr>
        <w:t>July</w:t>
      </w:r>
      <w:r w:rsidR="00455AF9">
        <w:rPr>
          <w:szCs w:val="32"/>
          <w:lang w:val="en-GB"/>
        </w:rPr>
        <w:t xml:space="preserve">) </w:t>
      </w:r>
    </w:p>
    <w:p w:rsidR="00AB7FC1" w:rsidRDefault="00AB7FC1" w:rsidP="003F7243">
      <w:pPr>
        <w:numPr>
          <w:ilvl w:val="0"/>
          <w:numId w:val="4"/>
        </w:numPr>
        <w:rPr>
          <w:szCs w:val="32"/>
          <w:lang w:val="en-GB"/>
        </w:rPr>
      </w:pPr>
      <w:r>
        <w:rPr>
          <w:szCs w:val="32"/>
          <w:lang w:val="en-GB"/>
        </w:rPr>
        <w:t>If you like you can pay a one off payment; this option does make i</w:t>
      </w:r>
      <w:r w:rsidR="00455AF9">
        <w:rPr>
          <w:szCs w:val="32"/>
          <w:lang w:val="en-GB"/>
        </w:rPr>
        <w:t>t cheaper as you only pay for 10</w:t>
      </w:r>
      <w:r w:rsidR="00A743C0">
        <w:rPr>
          <w:szCs w:val="32"/>
          <w:lang w:val="en-GB"/>
        </w:rPr>
        <w:t xml:space="preserve"> </w:t>
      </w:r>
      <w:r>
        <w:rPr>
          <w:szCs w:val="32"/>
          <w:lang w:val="en-GB"/>
        </w:rPr>
        <w:t>months instead of</w:t>
      </w:r>
      <w:r w:rsidR="00455AF9">
        <w:rPr>
          <w:szCs w:val="32"/>
          <w:lang w:val="en-GB"/>
        </w:rPr>
        <w:t xml:space="preserve"> 11</w:t>
      </w:r>
      <w:r>
        <w:rPr>
          <w:szCs w:val="32"/>
          <w:lang w:val="en-GB"/>
        </w:rPr>
        <w:t xml:space="preserve">. </w:t>
      </w:r>
    </w:p>
    <w:p w:rsidR="000E1C99" w:rsidRDefault="00CE72D3" w:rsidP="000E1C99">
      <w:pPr>
        <w:numPr>
          <w:ilvl w:val="0"/>
          <w:numId w:val="4"/>
        </w:numPr>
        <w:rPr>
          <w:szCs w:val="32"/>
          <w:lang w:val="en-GB"/>
        </w:rPr>
      </w:pPr>
      <w:r>
        <w:rPr>
          <w:szCs w:val="32"/>
          <w:lang w:val="en-GB"/>
        </w:rPr>
        <w:t>For any families that have 2 children travelling wi</w:t>
      </w:r>
      <w:r w:rsidR="00455AF9">
        <w:rPr>
          <w:szCs w:val="32"/>
          <w:lang w:val="en-GB"/>
        </w:rPr>
        <w:t>th us we offer a 15</w:t>
      </w:r>
      <w:r>
        <w:rPr>
          <w:szCs w:val="32"/>
          <w:lang w:val="en-GB"/>
        </w:rPr>
        <w:t>% discount off the second child. Both children must live at the same address and payment must be out of the same account</w:t>
      </w:r>
    </w:p>
    <w:p w:rsidR="00D96E9D" w:rsidRDefault="00D96E9D" w:rsidP="00D50924">
      <w:pPr>
        <w:ind w:left="360"/>
        <w:rPr>
          <w:szCs w:val="32"/>
          <w:lang w:val="en-GB"/>
        </w:rPr>
      </w:pPr>
    </w:p>
    <w:p w:rsidR="00D72683" w:rsidRDefault="000E5302" w:rsidP="00AB7FC1">
      <w:pPr>
        <w:rPr>
          <w:szCs w:val="32"/>
          <w:lang w:val="en-GB"/>
        </w:rPr>
      </w:pPr>
      <w:r>
        <w:rPr>
          <w:szCs w:val="32"/>
          <w:lang w:val="en-GB"/>
        </w:rPr>
        <w:t xml:space="preserve">To keep the routes so that they are as direct as possible keeping the time of the journey for the children to a minimum we can’t add extra stops to these routes. </w:t>
      </w:r>
      <w:r w:rsidR="009F5CB5">
        <w:rPr>
          <w:szCs w:val="32"/>
          <w:lang w:val="en-GB"/>
        </w:rPr>
        <w:t>Due to demand for the services we may have to change some stops on to various routes and not as the stated routes currently running.</w:t>
      </w:r>
    </w:p>
    <w:p w:rsidR="009F5CB5" w:rsidRDefault="009F5CB5" w:rsidP="00AB7FC1">
      <w:pPr>
        <w:rPr>
          <w:szCs w:val="32"/>
          <w:lang w:val="en-GB"/>
        </w:rPr>
      </w:pPr>
    </w:p>
    <w:p w:rsidR="00455AF9" w:rsidRDefault="00455AF9" w:rsidP="00AB7FC1">
      <w:pPr>
        <w:rPr>
          <w:b/>
          <w:szCs w:val="32"/>
          <w:lang w:val="en-GB"/>
        </w:rPr>
      </w:pPr>
    </w:p>
    <w:p w:rsidR="00455AF9" w:rsidRDefault="00455AF9" w:rsidP="00AB7FC1">
      <w:pPr>
        <w:rPr>
          <w:b/>
          <w:szCs w:val="32"/>
          <w:lang w:val="en-GB"/>
        </w:rPr>
      </w:pPr>
    </w:p>
    <w:p w:rsidR="00455AF9" w:rsidRDefault="00455AF9" w:rsidP="00AB7FC1">
      <w:pPr>
        <w:rPr>
          <w:b/>
          <w:szCs w:val="32"/>
          <w:lang w:val="en-GB"/>
        </w:rPr>
      </w:pPr>
    </w:p>
    <w:p w:rsidR="00455AF9" w:rsidRDefault="00455AF9" w:rsidP="00AB7FC1">
      <w:pPr>
        <w:rPr>
          <w:b/>
          <w:szCs w:val="32"/>
          <w:lang w:val="en-GB"/>
        </w:rPr>
      </w:pPr>
    </w:p>
    <w:p w:rsidR="00367D62" w:rsidRDefault="00367D62" w:rsidP="00217261">
      <w:pPr>
        <w:jc w:val="center"/>
        <w:rPr>
          <w:b/>
          <w:szCs w:val="32"/>
          <w:u w:val="single"/>
          <w:lang w:val="en-GB"/>
        </w:rPr>
      </w:pPr>
    </w:p>
    <w:p w:rsidR="00D10E6C" w:rsidRPr="00217261" w:rsidRDefault="00D10E6C" w:rsidP="00217261">
      <w:pPr>
        <w:jc w:val="center"/>
        <w:rPr>
          <w:b/>
          <w:szCs w:val="32"/>
          <w:u w:val="single"/>
          <w:lang w:val="en-GB"/>
        </w:rPr>
      </w:pPr>
      <w:r w:rsidRPr="00217261">
        <w:rPr>
          <w:b/>
          <w:szCs w:val="32"/>
          <w:u w:val="single"/>
          <w:lang w:val="en-GB"/>
        </w:rPr>
        <w:lastRenderedPageBreak/>
        <w:t>PRICES LIST</w:t>
      </w:r>
    </w:p>
    <w:p w:rsidR="00D10E6C" w:rsidRDefault="00D10E6C" w:rsidP="00AB7FC1">
      <w:pPr>
        <w:rPr>
          <w:szCs w:val="32"/>
          <w:lang w:val="en-GB"/>
        </w:rPr>
      </w:pPr>
    </w:p>
    <w:tbl>
      <w:tblPr>
        <w:tblStyle w:val="TableGrid"/>
        <w:tblW w:w="0" w:type="auto"/>
        <w:tblInd w:w="583" w:type="dxa"/>
        <w:tblLook w:val="04A0"/>
      </w:tblPr>
      <w:tblGrid>
        <w:gridCol w:w="3539"/>
        <w:gridCol w:w="1559"/>
        <w:gridCol w:w="1969"/>
        <w:gridCol w:w="1417"/>
        <w:gridCol w:w="1701"/>
      </w:tblGrid>
      <w:tr w:rsidR="00DC198F" w:rsidTr="00DC198F">
        <w:tc>
          <w:tcPr>
            <w:tcW w:w="3539" w:type="dxa"/>
          </w:tcPr>
          <w:p w:rsidR="00DC198F" w:rsidRPr="00DD52C4" w:rsidRDefault="00DC198F" w:rsidP="00DC198F">
            <w:pPr>
              <w:jc w:val="center"/>
              <w:rPr>
                <w:szCs w:val="32"/>
                <w:lang w:val="en-GB"/>
              </w:rPr>
            </w:pPr>
            <w:r>
              <w:rPr>
                <w:szCs w:val="32"/>
                <w:lang w:val="en-GB"/>
              </w:rPr>
              <w:t>Pick up point</w:t>
            </w:r>
          </w:p>
        </w:tc>
        <w:tc>
          <w:tcPr>
            <w:tcW w:w="1559" w:type="dxa"/>
          </w:tcPr>
          <w:p w:rsidR="00DC198F" w:rsidRPr="00DD52C4" w:rsidRDefault="00367D62" w:rsidP="00DC198F">
            <w:pPr>
              <w:jc w:val="center"/>
              <w:rPr>
                <w:szCs w:val="32"/>
                <w:lang w:val="en-GB"/>
              </w:rPr>
            </w:pPr>
            <w:r>
              <w:rPr>
                <w:szCs w:val="32"/>
                <w:lang w:val="en-GB"/>
              </w:rPr>
              <w:t xml:space="preserve">Total Price </w:t>
            </w:r>
            <w:r w:rsidR="00DC198F" w:rsidRPr="00DD52C4">
              <w:rPr>
                <w:szCs w:val="32"/>
                <w:lang w:val="en-GB"/>
              </w:rPr>
              <w:t>P</w:t>
            </w:r>
            <w:r w:rsidR="00DC198F">
              <w:rPr>
                <w:szCs w:val="32"/>
                <w:lang w:val="en-GB"/>
              </w:rPr>
              <w:t xml:space="preserve">er </w:t>
            </w:r>
            <w:r w:rsidR="00DC198F" w:rsidRPr="00DD52C4">
              <w:rPr>
                <w:szCs w:val="32"/>
                <w:lang w:val="en-GB"/>
              </w:rPr>
              <w:t xml:space="preserve"> Y</w:t>
            </w:r>
            <w:r w:rsidR="00DC198F">
              <w:rPr>
                <w:szCs w:val="32"/>
                <w:lang w:val="en-GB"/>
              </w:rPr>
              <w:t>ear</w:t>
            </w:r>
          </w:p>
        </w:tc>
        <w:tc>
          <w:tcPr>
            <w:tcW w:w="1969" w:type="dxa"/>
          </w:tcPr>
          <w:p w:rsidR="00367D62" w:rsidRDefault="00367D62" w:rsidP="00DC198F">
            <w:pPr>
              <w:jc w:val="center"/>
              <w:rPr>
                <w:szCs w:val="32"/>
                <w:lang w:val="en-GB"/>
              </w:rPr>
            </w:pPr>
            <w:r>
              <w:rPr>
                <w:szCs w:val="32"/>
                <w:lang w:val="en-GB"/>
              </w:rPr>
              <w:t xml:space="preserve">Discounted </w:t>
            </w:r>
          </w:p>
          <w:p w:rsidR="00DC198F" w:rsidRDefault="00DC198F" w:rsidP="00DC198F">
            <w:pPr>
              <w:jc w:val="center"/>
              <w:rPr>
                <w:szCs w:val="32"/>
                <w:lang w:val="en-GB"/>
              </w:rPr>
            </w:pPr>
            <w:r w:rsidRPr="00DD52C4">
              <w:rPr>
                <w:szCs w:val="32"/>
                <w:lang w:val="en-GB"/>
              </w:rPr>
              <w:t>O</w:t>
            </w:r>
            <w:r>
              <w:rPr>
                <w:szCs w:val="32"/>
                <w:lang w:val="en-GB"/>
              </w:rPr>
              <w:t>ne off</w:t>
            </w:r>
            <w:r w:rsidRPr="00DD52C4">
              <w:rPr>
                <w:szCs w:val="32"/>
                <w:lang w:val="en-GB"/>
              </w:rPr>
              <w:t xml:space="preserve"> P</w:t>
            </w:r>
            <w:r>
              <w:rPr>
                <w:szCs w:val="32"/>
                <w:lang w:val="en-GB"/>
              </w:rPr>
              <w:t>ayment</w:t>
            </w:r>
          </w:p>
          <w:p w:rsidR="00DC198F" w:rsidRPr="00DD52C4" w:rsidRDefault="00DC198F" w:rsidP="00DC198F">
            <w:pPr>
              <w:jc w:val="center"/>
              <w:rPr>
                <w:szCs w:val="32"/>
                <w:lang w:val="en-GB"/>
              </w:rPr>
            </w:pPr>
            <w:r>
              <w:rPr>
                <w:szCs w:val="32"/>
                <w:lang w:val="en-GB"/>
              </w:rPr>
              <w:t>(</w:t>
            </w:r>
            <w:r w:rsidR="00367D62">
              <w:rPr>
                <w:szCs w:val="32"/>
                <w:lang w:val="en-GB"/>
              </w:rPr>
              <w:t xml:space="preserve">equal to </w:t>
            </w:r>
            <w:r>
              <w:rPr>
                <w:szCs w:val="32"/>
                <w:lang w:val="en-GB"/>
              </w:rPr>
              <w:t>10 months)</w:t>
            </w:r>
          </w:p>
        </w:tc>
        <w:tc>
          <w:tcPr>
            <w:tcW w:w="1417" w:type="dxa"/>
          </w:tcPr>
          <w:p w:rsidR="00DC198F" w:rsidRPr="00DC198F" w:rsidRDefault="00DC198F" w:rsidP="00DC198F">
            <w:pPr>
              <w:jc w:val="center"/>
              <w:rPr>
                <w:szCs w:val="32"/>
                <w:highlight w:val="yellow"/>
                <w:lang w:val="en-GB"/>
              </w:rPr>
            </w:pPr>
            <w:r w:rsidRPr="00DC198F">
              <w:rPr>
                <w:szCs w:val="32"/>
                <w:highlight w:val="yellow"/>
                <w:lang w:val="en-GB"/>
              </w:rPr>
              <w:t>Month</w:t>
            </w:r>
            <w:r w:rsidR="00367D62">
              <w:rPr>
                <w:szCs w:val="32"/>
                <w:highlight w:val="yellow"/>
                <w:lang w:val="en-GB"/>
              </w:rPr>
              <w:t xml:space="preserve">ly Payment </w:t>
            </w:r>
          </w:p>
          <w:p w:rsidR="00DC198F" w:rsidRPr="00DC198F" w:rsidRDefault="00DC198F" w:rsidP="00DC198F">
            <w:pPr>
              <w:jc w:val="center"/>
              <w:rPr>
                <w:szCs w:val="32"/>
                <w:highlight w:val="yellow"/>
                <w:lang w:val="en-GB"/>
              </w:rPr>
            </w:pPr>
            <w:r w:rsidRPr="00DC198F">
              <w:rPr>
                <w:szCs w:val="32"/>
                <w:highlight w:val="yellow"/>
                <w:lang w:val="en-GB"/>
              </w:rPr>
              <w:t>(11 months)</w:t>
            </w:r>
          </w:p>
        </w:tc>
        <w:tc>
          <w:tcPr>
            <w:tcW w:w="1701" w:type="dxa"/>
          </w:tcPr>
          <w:p w:rsidR="00DC198F" w:rsidRPr="00DC198F" w:rsidRDefault="00DC198F" w:rsidP="00DC198F">
            <w:pPr>
              <w:jc w:val="center"/>
              <w:rPr>
                <w:szCs w:val="32"/>
                <w:highlight w:val="yellow"/>
                <w:lang w:val="en-GB"/>
              </w:rPr>
            </w:pPr>
            <w:r w:rsidRPr="00DC198F">
              <w:rPr>
                <w:szCs w:val="32"/>
                <w:highlight w:val="yellow"/>
                <w:lang w:val="en-GB"/>
              </w:rPr>
              <w:t>This works out</w:t>
            </w:r>
          </w:p>
          <w:p w:rsidR="00DC198F" w:rsidRPr="00DC198F" w:rsidRDefault="00DC198F" w:rsidP="00DC198F">
            <w:pPr>
              <w:jc w:val="center"/>
              <w:rPr>
                <w:szCs w:val="32"/>
                <w:highlight w:val="yellow"/>
                <w:lang w:val="en-GB"/>
              </w:rPr>
            </w:pPr>
            <w:r w:rsidRPr="00DC198F">
              <w:rPr>
                <w:szCs w:val="32"/>
                <w:highlight w:val="yellow"/>
                <w:lang w:val="en-GB"/>
              </w:rPr>
              <w:t>Per school day</w:t>
            </w:r>
          </w:p>
        </w:tc>
      </w:tr>
      <w:tr w:rsidR="00DC198F" w:rsidTr="00DC198F">
        <w:tc>
          <w:tcPr>
            <w:tcW w:w="3539" w:type="dxa"/>
          </w:tcPr>
          <w:p w:rsidR="00DC198F" w:rsidRPr="00DD52C4" w:rsidRDefault="00DC198F" w:rsidP="00DC198F">
            <w:pPr>
              <w:jc w:val="center"/>
              <w:rPr>
                <w:szCs w:val="32"/>
                <w:lang w:val="en-GB"/>
              </w:rPr>
            </w:pPr>
            <w:r w:rsidRPr="00DD52C4">
              <w:rPr>
                <w:szCs w:val="32"/>
                <w:lang w:val="en-GB"/>
              </w:rPr>
              <w:t>Princes Risborough</w:t>
            </w:r>
          </w:p>
        </w:tc>
        <w:tc>
          <w:tcPr>
            <w:tcW w:w="1559" w:type="dxa"/>
          </w:tcPr>
          <w:p w:rsidR="00DC198F" w:rsidRPr="00DD52C4" w:rsidRDefault="00DC198F" w:rsidP="00DC198F">
            <w:pPr>
              <w:jc w:val="center"/>
              <w:rPr>
                <w:szCs w:val="32"/>
                <w:lang w:val="en-GB"/>
              </w:rPr>
            </w:pPr>
            <w:r w:rsidRPr="00DD52C4">
              <w:rPr>
                <w:szCs w:val="32"/>
                <w:lang w:val="en-GB"/>
              </w:rPr>
              <w:t>£</w:t>
            </w:r>
            <w:r>
              <w:rPr>
                <w:szCs w:val="32"/>
                <w:lang w:val="en-GB"/>
              </w:rPr>
              <w:t>1355.64</w:t>
            </w:r>
          </w:p>
        </w:tc>
        <w:tc>
          <w:tcPr>
            <w:tcW w:w="1969" w:type="dxa"/>
          </w:tcPr>
          <w:p w:rsidR="00DC198F" w:rsidRPr="00DD52C4" w:rsidRDefault="00DC198F" w:rsidP="00DC198F">
            <w:pPr>
              <w:jc w:val="center"/>
              <w:rPr>
                <w:szCs w:val="32"/>
                <w:lang w:val="en-GB"/>
              </w:rPr>
            </w:pPr>
            <w:r w:rsidRPr="00DD52C4">
              <w:rPr>
                <w:szCs w:val="32"/>
                <w:lang w:val="en-GB"/>
              </w:rPr>
              <w:t>£</w:t>
            </w:r>
            <w:r>
              <w:rPr>
                <w:szCs w:val="32"/>
                <w:lang w:val="en-GB"/>
              </w:rPr>
              <w:t>1232.40</w:t>
            </w:r>
          </w:p>
        </w:tc>
        <w:tc>
          <w:tcPr>
            <w:tcW w:w="1417" w:type="dxa"/>
          </w:tcPr>
          <w:p w:rsidR="00DC198F" w:rsidRPr="00DC198F" w:rsidRDefault="00DC198F" w:rsidP="00DC198F">
            <w:pPr>
              <w:jc w:val="center"/>
              <w:rPr>
                <w:szCs w:val="32"/>
                <w:highlight w:val="yellow"/>
                <w:lang w:val="en-GB"/>
              </w:rPr>
            </w:pPr>
            <w:r w:rsidRPr="00DC198F">
              <w:rPr>
                <w:szCs w:val="32"/>
                <w:highlight w:val="yellow"/>
                <w:lang w:val="en-GB"/>
              </w:rPr>
              <w:t>£123.24</w:t>
            </w:r>
          </w:p>
        </w:tc>
        <w:tc>
          <w:tcPr>
            <w:tcW w:w="1701" w:type="dxa"/>
          </w:tcPr>
          <w:p w:rsidR="00DC198F" w:rsidRPr="00DC198F" w:rsidRDefault="00DC198F" w:rsidP="00DC198F">
            <w:pPr>
              <w:jc w:val="center"/>
              <w:rPr>
                <w:szCs w:val="32"/>
                <w:highlight w:val="yellow"/>
                <w:lang w:val="en-GB"/>
              </w:rPr>
            </w:pPr>
            <w:r w:rsidRPr="00DC198F">
              <w:rPr>
                <w:szCs w:val="32"/>
                <w:highlight w:val="yellow"/>
                <w:lang w:val="en-GB"/>
              </w:rPr>
              <w:t>£6.90</w:t>
            </w:r>
          </w:p>
        </w:tc>
      </w:tr>
      <w:tr w:rsidR="00DC198F" w:rsidTr="00DC198F">
        <w:tc>
          <w:tcPr>
            <w:tcW w:w="3539" w:type="dxa"/>
          </w:tcPr>
          <w:p w:rsidR="00DC198F" w:rsidRPr="00DD52C4" w:rsidRDefault="00DC198F" w:rsidP="00DC198F">
            <w:pPr>
              <w:jc w:val="center"/>
              <w:rPr>
                <w:szCs w:val="32"/>
                <w:lang w:val="en-GB"/>
              </w:rPr>
            </w:pPr>
            <w:proofErr w:type="spellStart"/>
            <w:r w:rsidRPr="00DD52C4">
              <w:rPr>
                <w:szCs w:val="32"/>
                <w:lang w:val="en-GB"/>
              </w:rPr>
              <w:t>Lacey</w:t>
            </w:r>
            <w:proofErr w:type="spellEnd"/>
            <w:r w:rsidRPr="00DD52C4">
              <w:rPr>
                <w:szCs w:val="32"/>
                <w:lang w:val="en-GB"/>
              </w:rPr>
              <w:t xml:space="preserve"> Green / </w:t>
            </w:r>
            <w:proofErr w:type="spellStart"/>
            <w:r w:rsidRPr="00DD52C4">
              <w:rPr>
                <w:szCs w:val="32"/>
                <w:lang w:val="en-GB"/>
              </w:rPr>
              <w:t>Naphill</w:t>
            </w:r>
            <w:proofErr w:type="spellEnd"/>
          </w:p>
        </w:tc>
        <w:tc>
          <w:tcPr>
            <w:tcW w:w="1559" w:type="dxa"/>
          </w:tcPr>
          <w:p w:rsidR="00DC198F" w:rsidRPr="00DD52C4" w:rsidRDefault="00DC198F" w:rsidP="00DC198F">
            <w:pPr>
              <w:jc w:val="center"/>
              <w:rPr>
                <w:szCs w:val="32"/>
                <w:lang w:val="en-GB"/>
              </w:rPr>
            </w:pPr>
            <w:r>
              <w:rPr>
                <w:szCs w:val="32"/>
                <w:lang w:val="en-GB"/>
              </w:rPr>
              <w:t>£1222.65</w:t>
            </w:r>
          </w:p>
        </w:tc>
        <w:tc>
          <w:tcPr>
            <w:tcW w:w="1969" w:type="dxa"/>
          </w:tcPr>
          <w:p w:rsidR="00DC198F" w:rsidRPr="00DD52C4" w:rsidRDefault="00DC198F" w:rsidP="00DC198F">
            <w:pPr>
              <w:jc w:val="center"/>
              <w:rPr>
                <w:szCs w:val="32"/>
                <w:lang w:val="en-GB"/>
              </w:rPr>
            </w:pPr>
            <w:r w:rsidRPr="00DD52C4">
              <w:rPr>
                <w:szCs w:val="32"/>
                <w:lang w:val="en-GB"/>
              </w:rPr>
              <w:t>£</w:t>
            </w:r>
            <w:r>
              <w:rPr>
                <w:szCs w:val="32"/>
                <w:lang w:val="en-GB"/>
              </w:rPr>
              <w:t>1111.50</w:t>
            </w:r>
          </w:p>
        </w:tc>
        <w:tc>
          <w:tcPr>
            <w:tcW w:w="1417" w:type="dxa"/>
          </w:tcPr>
          <w:p w:rsidR="00DC198F" w:rsidRPr="00DC198F" w:rsidRDefault="00DC198F" w:rsidP="00DC198F">
            <w:pPr>
              <w:jc w:val="center"/>
              <w:rPr>
                <w:szCs w:val="32"/>
                <w:highlight w:val="yellow"/>
                <w:lang w:val="en-GB"/>
              </w:rPr>
            </w:pPr>
            <w:r w:rsidRPr="00DC198F">
              <w:rPr>
                <w:szCs w:val="32"/>
                <w:highlight w:val="yellow"/>
                <w:lang w:val="en-GB"/>
              </w:rPr>
              <w:t>£111.15</w:t>
            </w:r>
          </w:p>
        </w:tc>
        <w:tc>
          <w:tcPr>
            <w:tcW w:w="1701" w:type="dxa"/>
          </w:tcPr>
          <w:p w:rsidR="00DC198F" w:rsidRPr="00DC198F" w:rsidRDefault="00DC198F" w:rsidP="00DC198F">
            <w:pPr>
              <w:jc w:val="center"/>
              <w:rPr>
                <w:szCs w:val="32"/>
                <w:highlight w:val="yellow"/>
                <w:lang w:val="en-GB"/>
              </w:rPr>
            </w:pPr>
            <w:r w:rsidRPr="00DC198F">
              <w:rPr>
                <w:szCs w:val="32"/>
                <w:highlight w:val="yellow"/>
                <w:lang w:val="en-GB"/>
              </w:rPr>
              <w:t>£6.27</w:t>
            </w:r>
          </w:p>
        </w:tc>
      </w:tr>
      <w:tr w:rsidR="00DC198F" w:rsidTr="00DC198F">
        <w:tc>
          <w:tcPr>
            <w:tcW w:w="3539" w:type="dxa"/>
          </w:tcPr>
          <w:p w:rsidR="00DC198F" w:rsidRPr="00DD52C4" w:rsidRDefault="00DC198F" w:rsidP="00DC198F">
            <w:pPr>
              <w:jc w:val="center"/>
              <w:rPr>
                <w:szCs w:val="32"/>
                <w:lang w:val="en-GB"/>
              </w:rPr>
            </w:pPr>
            <w:proofErr w:type="spellStart"/>
            <w:r w:rsidRPr="00DD52C4">
              <w:rPr>
                <w:szCs w:val="32"/>
                <w:lang w:val="en-GB"/>
              </w:rPr>
              <w:t>Speen</w:t>
            </w:r>
            <w:proofErr w:type="spellEnd"/>
          </w:p>
        </w:tc>
        <w:tc>
          <w:tcPr>
            <w:tcW w:w="1559" w:type="dxa"/>
          </w:tcPr>
          <w:p w:rsidR="00DC198F" w:rsidRPr="00DD52C4" w:rsidRDefault="00DC198F" w:rsidP="00DC198F">
            <w:pPr>
              <w:jc w:val="center"/>
              <w:rPr>
                <w:szCs w:val="32"/>
                <w:lang w:val="en-GB"/>
              </w:rPr>
            </w:pPr>
            <w:r>
              <w:rPr>
                <w:szCs w:val="32"/>
                <w:lang w:val="en-GB"/>
              </w:rPr>
              <w:t>£1115.40</w:t>
            </w:r>
          </w:p>
        </w:tc>
        <w:tc>
          <w:tcPr>
            <w:tcW w:w="1969" w:type="dxa"/>
          </w:tcPr>
          <w:p w:rsidR="00DC198F" w:rsidRPr="00DD52C4" w:rsidRDefault="00DC198F" w:rsidP="00DC198F">
            <w:pPr>
              <w:jc w:val="center"/>
              <w:rPr>
                <w:szCs w:val="32"/>
                <w:lang w:val="en-GB"/>
              </w:rPr>
            </w:pPr>
            <w:r w:rsidRPr="00DD52C4">
              <w:rPr>
                <w:szCs w:val="32"/>
                <w:lang w:val="en-GB"/>
              </w:rPr>
              <w:t>£</w:t>
            </w:r>
            <w:r>
              <w:rPr>
                <w:szCs w:val="32"/>
                <w:lang w:val="en-GB"/>
              </w:rPr>
              <w:t>1014</w:t>
            </w:r>
            <w:r w:rsidR="004B0038">
              <w:rPr>
                <w:szCs w:val="32"/>
                <w:lang w:val="en-GB"/>
              </w:rPr>
              <w:t>.00</w:t>
            </w:r>
          </w:p>
        </w:tc>
        <w:tc>
          <w:tcPr>
            <w:tcW w:w="1417" w:type="dxa"/>
          </w:tcPr>
          <w:p w:rsidR="00DC198F" w:rsidRPr="00DC198F" w:rsidRDefault="00DC198F" w:rsidP="00DC198F">
            <w:pPr>
              <w:jc w:val="center"/>
              <w:rPr>
                <w:szCs w:val="32"/>
                <w:highlight w:val="yellow"/>
                <w:lang w:val="en-GB"/>
              </w:rPr>
            </w:pPr>
            <w:r w:rsidRPr="00DC198F">
              <w:rPr>
                <w:szCs w:val="32"/>
                <w:highlight w:val="yellow"/>
                <w:lang w:val="en-GB"/>
              </w:rPr>
              <w:t>£101.40</w:t>
            </w:r>
          </w:p>
        </w:tc>
        <w:tc>
          <w:tcPr>
            <w:tcW w:w="1701" w:type="dxa"/>
          </w:tcPr>
          <w:p w:rsidR="00DC198F" w:rsidRPr="00DC198F" w:rsidRDefault="00DC198F" w:rsidP="00DC198F">
            <w:pPr>
              <w:jc w:val="center"/>
              <w:rPr>
                <w:szCs w:val="32"/>
                <w:highlight w:val="yellow"/>
                <w:lang w:val="en-GB"/>
              </w:rPr>
            </w:pPr>
            <w:r w:rsidRPr="00DC198F">
              <w:rPr>
                <w:szCs w:val="32"/>
                <w:highlight w:val="yellow"/>
                <w:lang w:val="en-GB"/>
              </w:rPr>
              <w:t>£5.72</w:t>
            </w:r>
          </w:p>
        </w:tc>
      </w:tr>
      <w:tr w:rsidR="00DC198F" w:rsidTr="00DC198F">
        <w:tc>
          <w:tcPr>
            <w:tcW w:w="3539" w:type="dxa"/>
          </w:tcPr>
          <w:p w:rsidR="00DC198F" w:rsidRPr="00DD52C4" w:rsidRDefault="00DC198F" w:rsidP="00DC198F">
            <w:pPr>
              <w:jc w:val="center"/>
              <w:rPr>
                <w:szCs w:val="32"/>
                <w:lang w:val="en-GB"/>
              </w:rPr>
            </w:pPr>
            <w:proofErr w:type="spellStart"/>
            <w:r w:rsidRPr="00DD52C4">
              <w:rPr>
                <w:szCs w:val="32"/>
                <w:lang w:val="en-GB"/>
              </w:rPr>
              <w:t>Hughenden</w:t>
            </w:r>
            <w:proofErr w:type="spellEnd"/>
            <w:r w:rsidRPr="00DD52C4">
              <w:rPr>
                <w:szCs w:val="32"/>
                <w:lang w:val="en-GB"/>
              </w:rPr>
              <w:t xml:space="preserve"> </w:t>
            </w:r>
            <w:r>
              <w:rPr>
                <w:szCs w:val="32"/>
                <w:lang w:val="en-GB"/>
              </w:rPr>
              <w:t xml:space="preserve">/ </w:t>
            </w:r>
            <w:proofErr w:type="spellStart"/>
            <w:r>
              <w:rPr>
                <w:szCs w:val="32"/>
                <w:lang w:val="en-GB"/>
              </w:rPr>
              <w:t>Bryants</w:t>
            </w:r>
            <w:proofErr w:type="spellEnd"/>
            <w:r>
              <w:rPr>
                <w:szCs w:val="32"/>
                <w:lang w:val="en-GB"/>
              </w:rPr>
              <w:t xml:space="preserve"> Bottom</w:t>
            </w:r>
          </w:p>
        </w:tc>
        <w:tc>
          <w:tcPr>
            <w:tcW w:w="1559" w:type="dxa"/>
          </w:tcPr>
          <w:p w:rsidR="00DC198F" w:rsidRPr="00DD52C4" w:rsidRDefault="00DC198F" w:rsidP="00DC198F">
            <w:pPr>
              <w:jc w:val="center"/>
              <w:rPr>
                <w:szCs w:val="32"/>
                <w:lang w:val="en-GB"/>
              </w:rPr>
            </w:pPr>
            <w:r w:rsidRPr="00DD52C4">
              <w:rPr>
                <w:szCs w:val="32"/>
                <w:lang w:val="en-GB"/>
              </w:rPr>
              <w:t>£</w:t>
            </w:r>
            <w:r>
              <w:rPr>
                <w:szCs w:val="32"/>
                <w:lang w:val="en-GB"/>
              </w:rPr>
              <w:t>943.80</w:t>
            </w:r>
          </w:p>
        </w:tc>
        <w:tc>
          <w:tcPr>
            <w:tcW w:w="1969" w:type="dxa"/>
          </w:tcPr>
          <w:p w:rsidR="00DC198F" w:rsidRPr="00DD52C4" w:rsidRDefault="00DC198F" w:rsidP="00DC198F">
            <w:pPr>
              <w:jc w:val="center"/>
              <w:rPr>
                <w:szCs w:val="32"/>
                <w:lang w:val="en-GB"/>
              </w:rPr>
            </w:pPr>
            <w:r>
              <w:rPr>
                <w:szCs w:val="32"/>
                <w:lang w:val="en-GB"/>
              </w:rPr>
              <w:t>£858</w:t>
            </w:r>
            <w:r w:rsidR="004B0038">
              <w:rPr>
                <w:szCs w:val="32"/>
                <w:lang w:val="en-GB"/>
              </w:rPr>
              <w:t>.00</w:t>
            </w:r>
          </w:p>
        </w:tc>
        <w:tc>
          <w:tcPr>
            <w:tcW w:w="1417" w:type="dxa"/>
          </w:tcPr>
          <w:p w:rsidR="00DC198F" w:rsidRPr="00DC198F" w:rsidRDefault="00DC198F" w:rsidP="00DC198F">
            <w:pPr>
              <w:jc w:val="center"/>
              <w:rPr>
                <w:szCs w:val="32"/>
                <w:highlight w:val="yellow"/>
                <w:lang w:val="en-GB"/>
              </w:rPr>
            </w:pPr>
            <w:r w:rsidRPr="00DC198F">
              <w:rPr>
                <w:szCs w:val="32"/>
                <w:highlight w:val="yellow"/>
                <w:lang w:val="en-GB"/>
              </w:rPr>
              <w:t>£85.80</w:t>
            </w:r>
          </w:p>
        </w:tc>
        <w:tc>
          <w:tcPr>
            <w:tcW w:w="1701" w:type="dxa"/>
          </w:tcPr>
          <w:p w:rsidR="00DC198F" w:rsidRPr="00DC198F" w:rsidRDefault="00DC198F" w:rsidP="00DC198F">
            <w:pPr>
              <w:jc w:val="center"/>
              <w:rPr>
                <w:szCs w:val="32"/>
                <w:highlight w:val="yellow"/>
                <w:lang w:val="en-GB"/>
              </w:rPr>
            </w:pPr>
            <w:r w:rsidRPr="00DC198F">
              <w:rPr>
                <w:szCs w:val="32"/>
                <w:highlight w:val="yellow"/>
                <w:lang w:val="en-GB"/>
              </w:rPr>
              <w:t>£4.84</w:t>
            </w:r>
          </w:p>
        </w:tc>
      </w:tr>
      <w:tr w:rsidR="00DC198F" w:rsidTr="00DC198F">
        <w:tc>
          <w:tcPr>
            <w:tcW w:w="3539" w:type="dxa"/>
          </w:tcPr>
          <w:p w:rsidR="00DC198F" w:rsidRPr="00DD52C4" w:rsidRDefault="00DC198F" w:rsidP="00DC198F">
            <w:pPr>
              <w:jc w:val="center"/>
              <w:rPr>
                <w:szCs w:val="32"/>
                <w:lang w:val="en-GB"/>
              </w:rPr>
            </w:pPr>
            <w:proofErr w:type="spellStart"/>
            <w:r w:rsidRPr="00DD52C4">
              <w:rPr>
                <w:szCs w:val="32"/>
                <w:lang w:val="en-GB"/>
              </w:rPr>
              <w:t>Downley</w:t>
            </w:r>
            <w:proofErr w:type="spellEnd"/>
            <w:r w:rsidRPr="00DD52C4">
              <w:rPr>
                <w:szCs w:val="32"/>
                <w:lang w:val="en-GB"/>
              </w:rPr>
              <w:t xml:space="preserve"> / Coat</w:t>
            </w:r>
            <w:r>
              <w:rPr>
                <w:szCs w:val="32"/>
                <w:lang w:val="en-GB"/>
              </w:rPr>
              <w:t>e</w:t>
            </w:r>
            <w:r w:rsidRPr="00DD52C4">
              <w:rPr>
                <w:szCs w:val="32"/>
                <w:lang w:val="en-GB"/>
              </w:rPr>
              <w:t>s Lane</w:t>
            </w:r>
          </w:p>
        </w:tc>
        <w:tc>
          <w:tcPr>
            <w:tcW w:w="1559" w:type="dxa"/>
          </w:tcPr>
          <w:p w:rsidR="00DC198F" w:rsidRPr="00DD52C4" w:rsidRDefault="00DC198F" w:rsidP="00DC198F">
            <w:pPr>
              <w:jc w:val="center"/>
              <w:rPr>
                <w:szCs w:val="32"/>
                <w:lang w:val="en-GB"/>
              </w:rPr>
            </w:pPr>
            <w:r>
              <w:rPr>
                <w:szCs w:val="32"/>
                <w:lang w:val="en-GB"/>
              </w:rPr>
              <w:t>£1287.00</w:t>
            </w:r>
          </w:p>
        </w:tc>
        <w:tc>
          <w:tcPr>
            <w:tcW w:w="1969" w:type="dxa"/>
          </w:tcPr>
          <w:p w:rsidR="00DC198F" w:rsidRPr="00DD52C4" w:rsidRDefault="00DC198F" w:rsidP="00DC198F">
            <w:pPr>
              <w:jc w:val="center"/>
              <w:rPr>
                <w:szCs w:val="32"/>
                <w:lang w:val="en-GB"/>
              </w:rPr>
            </w:pPr>
            <w:r w:rsidRPr="00DD52C4">
              <w:rPr>
                <w:szCs w:val="32"/>
                <w:lang w:val="en-GB"/>
              </w:rPr>
              <w:t>£</w:t>
            </w:r>
            <w:r>
              <w:rPr>
                <w:szCs w:val="32"/>
                <w:lang w:val="en-GB"/>
              </w:rPr>
              <w:t>1170</w:t>
            </w:r>
            <w:r w:rsidR="004B0038">
              <w:rPr>
                <w:szCs w:val="32"/>
                <w:lang w:val="en-GB"/>
              </w:rPr>
              <w:t>.00</w:t>
            </w:r>
          </w:p>
        </w:tc>
        <w:tc>
          <w:tcPr>
            <w:tcW w:w="1417" w:type="dxa"/>
          </w:tcPr>
          <w:p w:rsidR="00DC198F" w:rsidRPr="00DC198F" w:rsidRDefault="00DC198F" w:rsidP="00DC198F">
            <w:pPr>
              <w:jc w:val="center"/>
              <w:rPr>
                <w:szCs w:val="32"/>
                <w:highlight w:val="yellow"/>
                <w:lang w:val="en-GB"/>
              </w:rPr>
            </w:pPr>
            <w:r w:rsidRPr="00DC198F">
              <w:rPr>
                <w:szCs w:val="32"/>
                <w:highlight w:val="yellow"/>
                <w:lang w:val="en-GB"/>
              </w:rPr>
              <w:t>£117.00</w:t>
            </w:r>
          </w:p>
        </w:tc>
        <w:tc>
          <w:tcPr>
            <w:tcW w:w="1701" w:type="dxa"/>
          </w:tcPr>
          <w:p w:rsidR="00DC198F" w:rsidRPr="00DC198F" w:rsidRDefault="00DC198F" w:rsidP="00DC198F">
            <w:pPr>
              <w:jc w:val="center"/>
              <w:rPr>
                <w:szCs w:val="32"/>
                <w:highlight w:val="yellow"/>
                <w:lang w:val="en-GB"/>
              </w:rPr>
            </w:pPr>
            <w:r w:rsidRPr="00DC198F">
              <w:rPr>
                <w:szCs w:val="32"/>
                <w:highlight w:val="yellow"/>
                <w:lang w:val="en-GB"/>
              </w:rPr>
              <w:t>£6.60</w:t>
            </w:r>
          </w:p>
        </w:tc>
      </w:tr>
      <w:tr w:rsidR="00DC198F" w:rsidTr="00DC198F">
        <w:tc>
          <w:tcPr>
            <w:tcW w:w="3539" w:type="dxa"/>
          </w:tcPr>
          <w:p w:rsidR="00DC198F" w:rsidRPr="00DD52C4" w:rsidRDefault="00DC198F" w:rsidP="00DC198F">
            <w:pPr>
              <w:jc w:val="center"/>
              <w:rPr>
                <w:szCs w:val="32"/>
                <w:lang w:val="en-GB"/>
              </w:rPr>
            </w:pPr>
            <w:r w:rsidRPr="00DD52C4">
              <w:rPr>
                <w:szCs w:val="32"/>
                <w:lang w:val="en-GB"/>
              </w:rPr>
              <w:t xml:space="preserve">Cryers Hill / Great </w:t>
            </w:r>
            <w:proofErr w:type="spellStart"/>
            <w:r w:rsidRPr="00DD52C4">
              <w:rPr>
                <w:szCs w:val="32"/>
                <w:lang w:val="en-GB"/>
              </w:rPr>
              <w:t>Kingshill</w:t>
            </w:r>
            <w:proofErr w:type="spellEnd"/>
          </w:p>
        </w:tc>
        <w:tc>
          <w:tcPr>
            <w:tcW w:w="1559" w:type="dxa"/>
          </w:tcPr>
          <w:p w:rsidR="00DC198F" w:rsidRPr="00DD52C4" w:rsidRDefault="00DC198F" w:rsidP="00DC198F">
            <w:pPr>
              <w:jc w:val="center"/>
              <w:rPr>
                <w:szCs w:val="32"/>
                <w:lang w:val="en-GB"/>
              </w:rPr>
            </w:pPr>
            <w:r>
              <w:rPr>
                <w:szCs w:val="32"/>
                <w:lang w:val="en-GB"/>
              </w:rPr>
              <w:t>£943.80</w:t>
            </w:r>
          </w:p>
        </w:tc>
        <w:tc>
          <w:tcPr>
            <w:tcW w:w="1969" w:type="dxa"/>
          </w:tcPr>
          <w:p w:rsidR="00DC198F" w:rsidRPr="00DD52C4" w:rsidRDefault="00DC198F" w:rsidP="00DC198F">
            <w:pPr>
              <w:jc w:val="center"/>
              <w:rPr>
                <w:szCs w:val="32"/>
                <w:lang w:val="en-GB"/>
              </w:rPr>
            </w:pPr>
            <w:r w:rsidRPr="00DD52C4">
              <w:rPr>
                <w:szCs w:val="32"/>
                <w:lang w:val="en-GB"/>
              </w:rPr>
              <w:t>£</w:t>
            </w:r>
            <w:r>
              <w:rPr>
                <w:szCs w:val="32"/>
                <w:lang w:val="en-GB"/>
              </w:rPr>
              <w:t>858</w:t>
            </w:r>
            <w:r w:rsidR="004B0038">
              <w:rPr>
                <w:szCs w:val="32"/>
                <w:lang w:val="en-GB"/>
              </w:rPr>
              <w:t>.00</w:t>
            </w:r>
          </w:p>
        </w:tc>
        <w:tc>
          <w:tcPr>
            <w:tcW w:w="1417" w:type="dxa"/>
          </w:tcPr>
          <w:p w:rsidR="00DC198F" w:rsidRPr="00DC198F" w:rsidRDefault="00DC198F" w:rsidP="00DC198F">
            <w:pPr>
              <w:jc w:val="center"/>
              <w:rPr>
                <w:szCs w:val="32"/>
                <w:highlight w:val="yellow"/>
                <w:lang w:val="en-GB"/>
              </w:rPr>
            </w:pPr>
            <w:r w:rsidRPr="00DC198F">
              <w:rPr>
                <w:szCs w:val="32"/>
                <w:highlight w:val="yellow"/>
                <w:lang w:val="en-GB"/>
              </w:rPr>
              <w:t>£85.80</w:t>
            </w:r>
          </w:p>
        </w:tc>
        <w:tc>
          <w:tcPr>
            <w:tcW w:w="1701" w:type="dxa"/>
          </w:tcPr>
          <w:p w:rsidR="00DC198F" w:rsidRPr="00DC198F" w:rsidRDefault="00DC198F" w:rsidP="00DC198F">
            <w:pPr>
              <w:jc w:val="center"/>
              <w:rPr>
                <w:szCs w:val="32"/>
                <w:highlight w:val="yellow"/>
                <w:lang w:val="en-GB"/>
              </w:rPr>
            </w:pPr>
            <w:r w:rsidRPr="00DC198F">
              <w:rPr>
                <w:szCs w:val="32"/>
                <w:highlight w:val="yellow"/>
                <w:lang w:val="en-GB"/>
              </w:rPr>
              <w:t>£4.84</w:t>
            </w:r>
          </w:p>
        </w:tc>
      </w:tr>
      <w:tr w:rsidR="00DC198F" w:rsidTr="00DC198F">
        <w:tc>
          <w:tcPr>
            <w:tcW w:w="3539" w:type="dxa"/>
          </w:tcPr>
          <w:p w:rsidR="00DC198F" w:rsidRPr="00DD52C4" w:rsidRDefault="00DC198F" w:rsidP="00DC198F">
            <w:pPr>
              <w:jc w:val="center"/>
              <w:rPr>
                <w:szCs w:val="32"/>
                <w:lang w:val="en-GB"/>
              </w:rPr>
            </w:pPr>
            <w:proofErr w:type="spellStart"/>
            <w:r w:rsidRPr="00DD52C4">
              <w:rPr>
                <w:szCs w:val="32"/>
                <w:lang w:val="en-GB"/>
              </w:rPr>
              <w:t>Prestwood</w:t>
            </w:r>
            <w:proofErr w:type="spellEnd"/>
          </w:p>
        </w:tc>
        <w:tc>
          <w:tcPr>
            <w:tcW w:w="1559" w:type="dxa"/>
          </w:tcPr>
          <w:p w:rsidR="00DC198F" w:rsidRPr="00DD52C4" w:rsidRDefault="00DC198F" w:rsidP="00DC198F">
            <w:pPr>
              <w:jc w:val="center"/>
              <w:rPr>
                <w:szCs w:val="32"/>
                <w:lang w:val="en-GB"/>
              </w:rPr>
            </w:pPr>
            <w:r>
              <w:rPr>
                <w:szCs w:val="32"/>
                <w:lang w:val="en-GB"/>
              </w:rPr>
              <w:t>£858.00</w:t>
            </w:r>
          </w:p>
        </w:tc>
        <w:tc>
          <w:tcPr>
            <w:tcW w:w="1969" w:type="dxa"/>
          </w:tcPr>
          <w:p w:rsidR="00DC198F" w:rsidRPr="00DD52C4" w:rsidRDefault="00DC198F" w:rsidP="00DC198F">
            <w:pPr>
              <w:jc w:val="center"/>
              <w:rPr>
                <w:szCs w:val="32"/>
                <w:lang w:val="en-GB"/>
              </w:rPr>
            </w:pPr>
            <w:r w:rsidRPr="00DD52C4">
              <w:rPr>
                <w:szCs w:val="32"/>
                <w:lang w:val="en-GB"/>
              </w:rPr>
              <w:t>£</w:t>
            </w:r>
            <w:r>
              <w:rPr>
                <w:szCs w:val="32"/>
                <w:lang w:val="en-GB"/>
              </w:rPr>
              <w:t>780</w:t>
            </w:r>
            <w:r w:rsidR="004B0038">
              <w:rPr>
                <w:szCs w:val="32"/>
                <w:lang w:val="en-GB"/>
              </w:rPr>
              <w:t>.00</w:t>
            </w:r>
            <w:bookmarkStart w:id="0" w:name="_GoBack"/>
            <w:bookmarkEnd w:id="0"/>
          </w:p>
        </w:tc>
        <w:tc>
          <w:tcPr>
            <w:tcW w:w="1417" w:type="dxa"/>
          </w:tcPr>
          <w:p w:rsidR="00DC198F" w:rsidRPr="00DC198F" w:rsidRDefault="00DC198F" w:rsidP="00DC198F">
            <w:pPr>
              <w:jc w:val="center"/>
              <w:rPr>
                <w:szCs w:val="32"/>
                <w:highlight w:val="yellow"/>
                <w:lang w:val="en-GB"/>
              </w:rPr>
            </w:pPr>
            <w:r w:rsidRPr="00DC198F">
              <w:rPr>
                <w:szCs w:val="32"/>
                <w:highlight w:val="yellow"/>
                <w:lang w:val="en-GB"/>
              </w:rPr>
              <w:t>£78.00</w:t>
            </w:r>
          </w:p>
        </w:tc>
        <w:tc>
          <w:tcPr>
            <w:tcW w:w="1701" w:type="dxa"/>
          </w:tcPr>
          <w:p w:rsidR="00DC198F" w:rsidRPr="00DC198F" w:rsidRDefault="00DC198F" w:rsidP="00DC198F">
            <w:pPr>
              <w:jc w:val="center"/>
              <w:rPr>
                <w:szCs w:val="32"/>
                <w:highlight w:val="yellow"/>
                <w:lang w:val="en-GB"/>
              </w:rPr>
            </w:pPr>
            <w:r w:rsidRPr="00DC198F">
              <w:rPr>
                <w:szCs w:val="32"/>
                <w:highlight w:val="yellow"/>
                <w:lang w:val="en-GB"/>
              </w:rPr>
              <w:t>£4.40</w:t>
            </w:r>
          </w:p>
        </w:tc>
      </w:tr>
    </w:tbl>
    <w:p w:rsidR="00D10E6C" w:rsidRDefault="00D10E6C" w:rsidP="00AB7FC1">
      <w:pPr>
        <w:rPr>
          <w:szCs w:val="32"/>
          <w:lang w:val="en-GB"/>
        </w:rPr>
      </w:pPr>
    </w:p>
    <w:tbl>
      <w:tblPr>
        <w:tblW w:w="10773" w:type="dxa"/>
        <w:tblInd w:w="108" w:type="dxa"/>
        <w:tblBorders>
          <w:top w:val="single" w:sz="4" w:space="0" w:color="auto"/>
        </w:tblBorders>
        <w:tblLook w:val="0000"/>
      </w:tblPr>
      <w:tblGrid>
        <w:gridCol w:w="10773"/>
      </w:tblGrid>
      <w:tr w:rsidR="00D10E6C" w:rsidRPr="00A76815" w:rsidTr="007528AE">
        <w:trPr>
          <w:trHeight w:val="100"/>
        </w:trPr>
        <w:tc>
          <w:tcPr>
            <w:tcW w:w="10773" w:type="dxa"/>
          </w:tcPr>
          <w:p w:rsidR="00D96E9D" w:rsidRPr="00A76815" w:rsidRDefault="00D96E9D" w:rsidP="00D96E9D">
            <w:pPr>
              <w:jc w:val="both"/>
              <w:rPr>
                <w:b/>
                <w:sz w:val="16"/>
                <w:szCs w:val="16"/>
                <w:highlight w:val="yellow"/>
                <w:lang w:val="en-GB"/>
              </w:rPr>
            </w:pPr>
          </w:p>
          <w:p w:rsidR="00D96E9D" w:rsidRPr="00243936" w:rsidRDefault="00D96E9D" w:rsidP="00A743C0">
            <w:pPr>
              <w:pStyle w:val="NoSpacing"/>
              <w:rPr>
                <w:rStyle w:val="Emphasis"/>
                <w:b/>
                <w:sz w:val="16"/>
                <w:szCs w:val="16"/>
              </w:rPr>
            </w:pPr>
          </w:p>
          <w:p w:rsidR="00367D62" w:rsidRPr="00525A59" w:rsidRDefault="00243936" w:rsidP="00A743C0">
            <w:pPr>
              <w:pStyle w:val="NoSpacing"/>
              <w:rPr>
                <w:rStyle w:val="Emphasis"/>
                <w:b/>
                <w:caps w:val="0"/>
                <w:sz w:val="24"/>
              </w:rPr>
            </w:pPr>
            <w:r w:rsidRPr="00525A59">
              <w:rPr>
                <w:rStyle w:val="Emphasis"/>
                <w:b/>
                <w:caps w:val="0"/>
                <w:sz w:val="24"/>
                <w:highlight w:val="yellow"/>
              </w:rPr>
              <w:t>Forms &amp; p</w:t>
            </w:r>
            <w:r w:rsidR="005B70C4" w:rsidRPr="00525A59">
              <w:rPr>
                <w:rStyle w:val="Emphasis"/>
                <w:b/>
                <w:caps w:val="0"/>
                <w:sz w:val="24"/>
                <w:highlight w:val="yellow"/>
              </w:rPr>
              <w:t>hotos are to be back by Friday 22</w:t>
            </w:r>
            <w:r w:rsidR="005B70C4" w:rsidRPr="00525A59">
              <w:rPr>
                <w:rStyle w:val="Emphasis"/>
                <w:b/>
                <w:caps w:val="0"/>
                <w:sz w:val="24"/>
                <w:highlight w:val="yellow"/>
                <w:vertAlign w:val="superscript"/>
              </w:rPr>
              <w:t>nd</w:t>
            </w:r>
            <w:r w:rsidRPr="00525A59">
              <w:rPr>
                <w:rStyle w:val="Emphasis"/>
                <w:b/>
                <w:caps w:val="0"/>
                <w:sz w:val="24"/>
                <w:highlight w:val="yellow"/>
              </w:rPr>
              <w:t xml:space="preserve"> July</w:t>
            </w:r>
            <w:r w:rsidRPr="00525A59">
              <w:rPr>
                <w:rStyle w:val="Emphasis"/>
                <w:b/>
                <w:caps w:val="0"/>
                <w:sz w:val="24"/>
              </w:rPr>
              <w:t xml:space="preserve">. </w:t>
            </w:r>
          </w:p>
          <w:p w:rsidR="00367D62" w:rsidRPr="00525A59" w:rsidRDefault="00367D62" w:rsidP="00A743C0">
            <w:pPr>
              <w:pStyle w:val="NoSpacing"/>
              <w:rPr>
                <w:rStyle w:val="Emphasis"/>
                <w:b/>
                <w:caps w:val="0"/>
                <w:sz w:val="24"/>
              </w:rPr>
            </w:pPr>
          </w:p>
          <w:p w:rsidR="00243936" w:rsidRPr="00525A59" w:rsidRDefault="00243936" w:rsidP="00A743C0">
            <w:pPr>
              <w:pStyle w:val="NoSpacing"/>
              <w:rPr>
                <w:rStyle w:val="Emphasis"/>
                <w:b/>
                <w:caps w:val="0"/>
                <w:sz w:val="24"/>
              </w:rPr>
            </w:pPr>
            <w:r w:rsidRPr="00525A59">
              <w:rPr>
                <w:rStyle w:val="Emphasis"/>
                <w:b/>
                <w:caps w:val="0"/>
                <w:sz w:val="24"/>
              </w:rPr>
              <w:t>After this date we cannot guarantee a space for your child / children on the service.</w:t>
            </w:r>
          </w:p>
          <w:p w:rsidR="00367D62" w:rsidRPr="00525A59" w:rsidRDefault="00367D62" w:rsidP="00367D62">
            <w:pPr>
              <w:pStyle w:val="NoSpacing"/>
              <w:rPr>
                <w:b/>
                <w:lang w:val="en-GB"/>
              </w:rPr>
            </w:pPr>
          </w:p>
          <w:p w:rsidR="00367D62" w:rsidRPr="00525A59" w:rsidRDefault="00367D62" w:rsidP="00367D62">
            <w:pPr>
              <w:pStyle w:val="NoSpacing"/>
              <w:rPr>
                <w:b/>
                <w:lang w:val="en-GB"/>
              </w:rPr>
            </w:pPr>
            <w:r w:rsidRPr="00525A59">
              <w:rPr>
                <w:b/>
                <w:lang w:val="en-GB"/>
              </w:rPr>
              <w:t xml:space="preserve">We issue bus passes for travel and these must be carried for each journey. </w:t>
            </w:r>
          </w:p>
          <w:p w:rsidR="00367D62" w:rsidRPr="00525A59" w:rsidRDefault="00367D62" w:rsidP="00367D62">
            <w:pPr>
              <w:pStyle w:val="NoSpacing"/>
              <w:rPr>
                <w:b/>
                <w:lang w:val="en-GB"/>
              </w:rPr>
            </w:pPr>
            <w:r w:rsidRPr="00525A59">
              <w:rPr>
                <w:b/>
                <w:lang w:val="en-GB"/>
              </w:rPr>
              <w:t>An up to date photo should be submitted with the completed registration form.  This applies to new &amp; existing users of the service</w:t>
            </w:r>
          </w:p>
          <w:p w:rsidR="00367D62" w:rsidRPr="00525A59" w:rsidRDefault="00367D62" w:rsidP="00367D62">
            <w:pPr>
              <w:pStyle w:val="NoSpacing"/>
              <w:rPr>
                <w:rStyle w:val="Emphasis"/>
                <w:b/>
                <w:caps w:val="0"/>
                <w:sz w:val="24"/>
              </w:rPr>
            </w:pPr>
          </w:p>
          <w:p w:rsidR="00243936" w:rsidRPr="00525A59" w:rsidRDefault="00243936" w:rsidP="00A743C0">
            <w:pPr>
              <w:pStyle w:val="NoSpacing"/>
              <w:rPr>
                <w:rStyle w:val="Emphasis"/>
                <w:b/>
                <w:sz w:val="24"/>
              </w:rPr>
            </w:pPr>
            <w:r w:rsidRPr="00525A59">
              <w:rPr>
                <w:rStyle w:val="Emphasis"/>
                <w:b/>
                <w:caps w:val="0"/>
                <w:sz w:val="24"/>
              </w:rPr>
              <w:t xml:space="preserve">We are happy for the forms to electronically completed and signed. </w:t>
            </w:r>
          </w:p>
          <w:p w:rsidR="00243936" w:rsidRPr="00525A59" w:rsidRDefault="00243936" w:rsidP="00A743C0">
            <w:pPr>
              <w:pStyle w:val="NoSpacing"/>
              <w:rPr>
                <w:rStyle w:val="Emphasis"/>
                <w:b/>
                <w:caps w:val="0"/>
                <w:sz w:val="24"/>
              </w:rPr>
            </w:pPr>
            <w:r w:rsidRPr="00525A59">
              <w:rPr>
                <w:rStyle w:val="Emphasis"/>
                <w:b/>
                <w:caps w:val="0"/>
                <w:sz w:val="24"/>
              </w:rPr>
              <w:t xml:space="preserve">Forms and photos can be emailed or </w:t>
            </w:r>
            <w:proofErr w:type="spellStart"/>
            <w:r w:rsidRPr="00525A59">
              <w:rPr>
                <w:rStyle w:val="Emphasis"/>
                <w:b/>
                <w:caps w:val="0"/>
                <w:sz w:val="24"/>
              </w:rPr>
              <w:t>whatsapp</w:t>
            </w:r>
            <w:proofErr w:type="spellEnd"/>
            <w:r w:rsidRPr="00525A59">
              <w:rPr>
                <w:rStyle w:val="Emphasis"/>
                <w:b/>
                <w:caps w:val="0"/>
                <w:sz w:val="24"/>
              </w:rPr>
              <w:t xml:space="preserve">  to:</w:t>
            </w:r>
          </w:p>
          <w:p w:rsidR="00D10E6C" w:rsidRPr="00525A59" w:rsidRDefault="00243936" w:rsidP="00A743C0">
            <w:pPr>
              <w:pStyle w:val="NoSpacing"/>
              <w:rPr>
                <w:rStyle w:val="Emphasis"/>
                <w:b/>
                <w:sz w:val="24"/>
              </w:rPr>
            </w:pPr>
            <w:r w:rsidRPr="00525A59">
              <w:rPr>
                <w:rStyle w:val="Emphasis"/>
                <w:b/>
                <w:caps w:val="0"/>
                <w:sz w:val="24"/>
              </w:rPr>
              <w:t xml:space="preserve"> </w:t>
            </w:r>
            <w:hyperlink r:id="rId8" w:history="1">
              <w:r w:rsidR="00D208E5" w:rsidRPr="00525A59">
                <w:rPr>
                  <w:rStyle w:val="Hyperlink"/>
                  <w:b/>
                  <w:color w:val="auto"/>
                </w:rPr>
                <w:t>info@angelexecutivetravel.co.uk</w:t>
              </w:r>
            </w:hyperlink>
            <w:r w:rsidRPr="00525A59">
              <w:rPr>
                <w:rStyle w:val="Emphasis"/>
                <w:b/>
                <w:caps w:val="0"/>
                <w:sz w:val="24"/>
              </w:rPr>
              <w:t xml:space="preserve"> or 07793 441428.                                                                                   </w:t>
            </w:r>
          </w:p>
          <w:p w:rsidR="00A743C0" w:rsidRPr="00243936" w:rsidRDefault="00A743C0" w:rsidP="00A743C0">
            <w:pPr>
              <w:pStyle w:val="NoSpacing"/>
              <w:rPr>
                <w:rStyle w:val="Emphasis"/>
                <w:b/>
                <w:sz w:val="28"/>
                <w:szCs w:val="28"/>
              </w:rPr>
            </w:pPr>
          </w:p>
          <w:p w:rsidR="00A743C0" w:rsidRPr="00A76815" w:rsidRDefault="00A743C0" w:rsidP="00367D62">
            <w:pPr>
              <w:pStyle w:val="NoSpacing"/>
              <w:rPr>
                <w:rStyle w:val="Emphasis"/>
                <w:sz w:val="24"/>
                <w:highlight w:val="yellow"/>
              </w:rPr>
            </w:pPr>
          </w:p>
        </w:tc>
      </w:tr>
    </w:tbl>
    <w:p w:rsidR="00AB7FC1" w:rsidRDefault="00AB7FC1" w:rsidP="00D96E9D">
      <w:pPr>
        <w:rPr>
          <w:szCs w:val="32"/>
          <w:lang w:val="en-GB"/>
        </w:rPr>
      </w:pPr>
    </w:p>
    <w:sectPr w:rsidR="00AB7FC1" w:rsidSect="0034339E">
      <w:headerReference w:type="default" r:id="rId9"/>
      <w:footerReference w:type="default" r:id="rId10"/>
      <w:headerReference w:type="first" r:id="rId11"/>
      <w:pgSz w:w="12240" w:h="15840" w:code="1"/>
      <w:pgMar w:top="454" w:right="720" w:bottom="454"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AC" w:rsidRDefault="002C49AC">
      <w:r>
        <w:separator/>
      </w:r>
    </w:p>
  </w:endnote>
  <w:endnote w:type="continuationSeparator" w:id="0">
    <w:p w:rsidR="002C49AC" w:rsidRDefault="002C4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69" w:rsidRDefault="002F5169">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AC" w:rsidRDefault="002C49AC">
      <w:r>
        <w:separator/>
      </w:r>
    </w:p>
  </w:footnote>
  <w:footnote w:type="continuationSeparator" w:id="0">
    <w:p w:rsidR="002C49AC" w:rsidRDefault="002C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69" w:rsidRDefault="002F5169">
    <w:pPr>
      <w:pStyle w:val="Header"/>
    </w:pPr>
    <w:r>
      <w:tab/>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F2" w:rsidRDefault="003563F2" w:rsidP="003563F2">
    <w:pPr>
      <w:pStyle w:val="Header"/>
      <w:jc w:val="center"/>
      <w:rPr>
        <w:b/>
        <w:sz w:val="20"/>
        <w:szCs w:val="20"/>
        <w:lang w:val="en-GB"/>
      </w:rPr>
    </w:pPr>
    <w:r>
      <w:rPr>
        <w:noProof/>
        <w:lang w:val="en-GB" w:eastAsia="en-GB"/>
      </w:rPr>
      <w:drawing>
        <wp:inline distT="0" distB="0" distL="0" distR="0">
          <wp:extent cx="5191125" cy="6572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13154" cy="660014"/>
                  </a:xfrm>
                  <a:prstGeom prst="rect">
                    <a:avLst/>
                  </a:prstGeom>
                  <a:noFill/>
                  <a:ln w="9525">
                    <a:noFill/>
                    <a:miter lim="800000"/>
                    <a:headEnd/>
                    <a:tailEnd/>
                  </a:ln>
                </pic:spPr>
              </pic:pic>
            </a:graphicData>
          </a:graphic>
        </wp:inline>
      </w:drawing>
    </w:r>
  </w:p>
  <w:p w:rsidR="003563F2" w:rsidRPr="009B3770" w:rsidRDefault="003563F2" w:rsidP="003563F2">
    <w:pPr>
      <w:pStyle w:val="Header"/>
      <w:jc w:val="center"/>
      <w:rPr>
        <w:b/>
        <w:sz w:val="20"/>
        <w:szCs w:val="20"/>
        <w:lang w:val="en-GB"/>
      </w:rPr>
    </w:pPr>
    <w:r w:rsidRPr="009B3770">
      <w:rPr>
        <w:b/>
        <w:sz w:val="20"/>
        <w:szCs w:val="20"/>
        <w:lang w:val="en-GB"/>
      </w:rPr>
      <w:t>Binders Industrial Estate, Cryers Hill, High Wycombe Buckinghamshire, HP15 6LJ</w:t>
    </w:r>
  </w:p>
  <w:p w:rsidR="003563F2" w:rsidRPr="009B3770" w:rsidRDefault="003563F2" w:rsidP="003563F2">
    <w:pPr>
      <w:pStyle w:val="Footer"/>
      <w:jc w:val="center"/>
      <w:rPr>
        <w:b/>
        <w:sz w:val="20"/>
        <w:szCs w:val="20"/>
        <w:lang w:val="en-GB"/>
      </w:rPr>
    </w:pPr>
    <w:r w:rsidRPr="009B3770">
      <w:rPr>
        <w:b/>
        <w:sz w:val="20"/>
        <w:szCs w:val="20"/>
        <w:lang w:val="en-GB"/>
      </w:rPr>
      <w:t>Bookings 07711 463856 Tel 01494 712020, Email: info@</w:t>
    </w:r>
    <w:hyperlink r:id="rId2" w:history="1">
      <w:r w:rsidRPr="009B3770">
        <w:rPr>
          <w:rStyle w:val="Hyperlink"/>
          <w:b/>
          <w:color w:val="auto"/>
          <w:sz w:val="20"/>
          <w:szCs w:val="20"/>
          <w:u w:val="none"/>
          <w:lang w:val="en-GB"/>
        </w:rPr>
        <w:t>angelexecutivetravel.co.uk</w:t>
      </w:r>
    </w:hyperlink>
  </w:p>
  <w:p w:rsidR="002F5169" w:rsidRPr="005E0531" w:rsidRDefault="002F5169">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90B"/>
    <w:multiLevelType w:val="hybridMultilevel"/>
    <w:tmpl w:val="273A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2">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3">
    <w:nsid w:val="4B222C89"/>
    <w:multiLevelType w:val="hybridMultilevel"/>
    <w:tmpl w:val="9C9ED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836EBE"/>
    <w:multiLevelType w:val="hybridMultilevel"/>
    <w:tmpl w:val="9A18F02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781F78"/>
    <w:multiLevelType w:val="hybridMultilevel"/>
    <w:tmpl w:val="FB208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Type w:val="letter"/>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D10E9"/>
    <w:rsid w:val="000020C5"/>
    <w:rsid w:val="00002B64"/>
    <w:rsid w:val="00005BE1"/>
    <w:rsid w:val="000154BB"/>
    <w:rsid w:val="000331B2"/>
    <w:rsid w:val="00085D76"/>
    <w:rsid w:val="000A72C5"/>
    <w:rsid w:val="000B1CA8"/>
    <w:rsid w:val="000C6798"/>
    <w:rsid w:val="000E18DC"/>
    <w:rsid w:val="000E1C99"/>
    <w:rsid w:val="000E5302"/>
    <w:rsid w:val="000F0A49"/>
    <w:rsid w:val="00115422"/>
    <w:rsid w:val="00120E31"/>
    <w:rsid w:val="00144133"/>
    <w:rsid w:val="001568EA"/>
    <w:rsid w:val="00166B99"/>
    <w:rsid w:val="00171007"/>
    <w:rsid w:val="00177A44"/>
    <w:rsid w:val="00196A26"/>
    <w:rsid w:val="001A34AC"/>
    <w:rsid w:val="001A5CA1"/>
    <w:rsid w:val="001B22C6"/>
    <w:rsid w:val="001B2E05"/>
    <w:rsid w:val="001B455E"/>
    <w:rsid w:val="001D27F5"/>
    <w:rsid w:val="001F4293"/>
    <w:rsid w:val="00205CD5"/>
    <w:rsid w:val="0021125C"/>
    <w:rsid w:val="00217261"/>
    <w:rsid w:val="00224E18"/>
    <w:rsid w:val="002328D1"/>
    <w:rsid w:val="00243936"/>
    <w:rsid w:val="00245940"/>
    <w:rsid w:val="00262DC9"/>
    <w:rsid w:val="002677B9"/>
    <w:rsid w:val="002731D5"/>
    <w:rsid w:val="002B22D2"/>
    <w:rsid w:val="002B7D54"/>
    <w:rsid w:val="002C49AC"/>
    <w:rsid w:val="002D10E9"/>
    <w:rsid w:val="002D29B2"/>
    <w:rsid w:val="002D34BB"/>
    <w:rsid w:val="002E256F"/>
    <w:rsid w:val="002E381D"/>
    <w:rsid w:val="002E4E8E"/>
    <w:rsid w:val="002F5169"/>
    <w:rsid w:val="00313587"/>
    <w:rsid w:val="0034339E"/>
    <w:rsid w:val="003517BE"/>
    <w:rsid w:val="003563F2"/>
    <w:rsid w:val="00366AD7"/>
    <w:rsid w:val="00367D62"/>
    <w:rsid w:val="003A3C5D"/>
    <w:rsid w:val="003D6B67"/>
    <w:rsid w:val="003F1F49"/>
    <w:rsid w:val="003F7243"/>
    <w:rsid w:val="00400039"/>
    <w:rsid w:val="004016C0"/>
    <w:rsid w:val="004145D1"/>
    <w:rsid w:val="004343FC"/>
    <w:rsid w:val="00455AF9"/>
    <w:rsid w:val="00481B4A"/>
    <w:rsid w:val="004B0038"/>
    <w:rsid w:val="004D0B4F"/>
    <w:rsid w:val="004F483C"/>
    <w:rsid w:val="005250F1"/>
    <w:rsid w:val="00525A59"/>
    <w:rsid w:val="00535C9C"/>
    <w:rsid w:val="00536A7A"/>
    <w:rsid w:val="00540431"/>
    <w:rsid w:val="0054176F"/>
    <w:rsid w:val="00547C3D"/>
    <w:rsid w:val="00573240"/>
    <w:rsid w:val="005B0796"/>
    <w:rsid w:val="005B70C4"/>
    <w:rsid w:val="005C3F89"/>
    <w:rsid w:val="005D139E"/>
    <w:rsid w:val="005E0531"/>
    <w:rsid w:val="005E58BE"/>
    <w:rsid w:val="005F2809"/>
    <w:rsid w:val="005F46BD"/>
    <w:rsid w:val="006165AA"/>
    <w:rsid w:val="00637DA5"/>
    <w:rsid w:val="00647441"/>
    <w:rsid w:val="00653E53"/>
    <w:rsid w:val="00673ED2"/>
    <w:rsid w:val="0068037C"/>
    <w:rsid w:val="00685D05"/>
    <w:rsid w:val="00686FB0"/>
    <w:rsid w:val="0069402A"/>
    <w:rsid w:val="006A361D"/>
    <w:rsid w:val="006B073D"/>
    <w:rsid w:val="006B162E"/>
    <w:rsid w:val="006C6426"/>
    <w:rsid w:val="006D1F83"/>
    <w:rsid w:val="006E17AE"/>
    <w:rsid w:val="006E7663"/>
    <w:rsid w:val="00717843"/>
    <w:rsid w:val="00735229"/>
    <w:rsid w:val="007461BF"/>
    <w:rsid w:val="00751CD5"/>
    <w:rsid w:val="007528AE"/>
    <w:rsid w:val="0079182E"/>
    <w:rsid w:val="007B0F2F"/>
    <w:rsid w:val="007B5F18"/>
    <w:rsid w:val="007C6215"/>
    <w:rsid w:val="007D252D"/>
    <w:rsid w:val="007D5D3F"/>
    <w:rsid w:val="007E0987"/>
    <w:rsid w:val="007F3571"/>
    <w:rsid w:val="00806EF5"/>
    <w:rsid w:val="00811195"/>
    <w:rsid w:val="00832A98"/>
    <w:rsid w:val="00850E45"/>
    <w:rsid w:val="00861DCD"/>
    <w:rsid w:val="00865ABA"/>
    <w:rsid w:val="0089214B"/>
    <w:rsid w:val="008B1A4C"/>
    <w:rsid w:val="008B5968"/>
    <w:rsid w:val="00920070"/>
    <w:rsid w:val="00942B73"/>
    <w:rsid w:val="00946F8D"/>
    <w:rsid w:val="00960649"/>
    <w:rsid w:val="00970C7F"/>
    <w:rsid w:val="00971DC3"/>
    <w:rsid w:val="00976EE3"/>
    <w:rsid w:val="00981827"/>
    <w:rsid w:val="00996DA5"/>
    <w:rsid w:val="009A18A8"/>
    <w:rsid w:val="009A20E1"/>
    <w:rsid w:val="009B0F80"/>
    <w:rsid w:val="009F3B03"/>
    <w:rsid w:val="009F450C"/>
    <w:rsid w:val="009F5CB5"/>
    <w:rsid w:val="00A652D7"/>
    <w:rsid w:val="00A743C0"/>
    <w:rsid w:val="00A76815"/>
    <w:rsid w:val="00A8089D"/>
    <w:rsid w:val="00AA1A3F"/>
    <w:rsid w:val="00AB2EE5"/>
    <w:rsid w:val="00AB323A"/>
    <w:rsid w:val="00AB7FC1"/>
    <w:rsid w:val="00AC002A"/>
    <w:rsid w:val="00AC0795"/>
    <w:rsid w:val="00AF7706"/>
    <w:rsid w:val="00B10DE2"/>
    <w:rsid w:val="00B31003"/>
    <w:rsid w:val="00B31EF8"/>
    <w:rsid w:val="00B36F2A"/>
    <w:rsid w:val="00B41288"/>
    <w:rsid w:val="00B44027"/>
    <w:rsid w:val="00B562D3"/>
    <w:rsid w:val="00B63F20"/>
    <w:rsid w:val="00BC54A0"/>
    <w:rsid w:val="00BD4CA4"/>
    <w:rsid w:val="00C1723F"/>
    <w:rsid w:val="00C32E19"/>
    <w:rsid w:val="00C362E6"/>
    <w:rsid w:val="00C6569E"/>
    <w:rsid w:val="00C74F1A"/>
    <w:rsid w:val="00C86219"/>
    <w:rsid w:val="00C86D71"/>
    <w:rsid w:val="00CA152E"/>
    <w:rsid w:val="00CB033C"/>
    <w:rsid w:val="00CB0E48"/>
    <w:rsid w:val="00CB6E0E"/>
    <w:rsid w:val="00CE72D3"/>
    <w:rsid w:val="00CF11A0"/>
    <w:rsid w:val="00CF3886"/>
    <w:rsid w:val="00D06479"/>
    <w:rsid w:val="00D10E6C"/>
    <w:rsid w:val="00D11E00"/>
    <w:rsid w:val="00D1608D"/>
    <w:rsid w:val="00D208E5"/>
    <w:rsid w:val="00D468FF"/>
    <w:rsid w:val="00D50924"/>
    <w:rsid w:val="00D67339"/>
    <w:rsid w:val="00D72683"/>
    <w:rsid w:val="00D76807"/>
    <w:rsid w:val="00D86615"/>
    <w:rsid w:val="00D96E9D"/>
    <w:rsid w:val="00DC198F"/>
    <w:rsid w:val="00DE3343"/>
    <w:rsid w:val="00E07674"/>
    <w:rsid w:val="00E3548E"/>
    <w:rsid w:val="00E44F75"/>
    <w:rsid w:val="00E66992"/>
    <w:rsid w:val="00EA2C80"/>
    <w:rsid w:val="00EE489F"/>
    <w:rsid w:val="00EE64D9"/>
    <w:rsid w:val="00EF20B4"/>
    <w:rsid w:val="00F0720A"/>
    <w:rsid w:val="00F1349F"/>
    <w:rsid w:val="00F54551"/>
    <w:rsid w:val="00F7719F"/>
    <w:rsid w:val="00F8211C"/>
    <w:rsid w:val="00F945E2"/>
    <w:rsid w:val="00FA3993"/>
    <w:rsid w:val="00FB7530"/>
    <w:rsid w:val="00FC02D3"/>
    <w:rsid w:val="00FD1F3E"/>
    <w:rsid w:val="00FD3255"/>
    <w:rsid w:val="00FD60B7"/>
    <w:rsid w:val="00FE5A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7A"/>
    <w:rPr>
      <w:sz w:val="24"/>
      <w:szCs w:val="24"/>
      <w:lang w:val="en-US" w:eastAsia="en-US"/>
    </w:rPr>
  </w:style>
  <w:style w:type="paragraph" w:styleId="Heading1">
    <w:name w:val="heading 1"/>
    <w:basedOn w:val="HeadingBase"/>
    <w:next w:val="BodyText"/>
    <w:qFormat/>
    <w:rsid w:val="00547C3D"/>
    <w:pPr>
      <w:spacing w:after="180"/>
      <w:jc w:val="center"/>
      <w:outlineLvl w:val="0"/>
    </w:pPr>
    <w:rPr>
      <w:smallCaps/>
      <w:spacing w:val="20"/>
      <w:sz w:val="21"/>
    </w:rPr>
  </w:style>
  <w:style w:type="paragraph" w:styleId="Heading2">
    <w:name w:val="heading 2"/>
    <w:basedOn w:val="HeadingBase"/>
    <w:next w:val="BodyText"/>
    <w:qFormat/>
    <w:rsid w:val="00547C3D"/>
    <w:pPr>
      <w:spacing w:after="170"/>
      <w:outlineLvl w:val="1"/>
    </w:pPr>
    <w:rPr>
      <w:caps/>
      <w:sz w:val="21"/>
    </w:rPr>
  </w:style>
  <w:style w:type="paragraph" w:styleId="Heading3">
    <w:name w:val="heading 3"/>
    <w:basedOn w:val="HeadingBase"/>
    <w:next w:val="BodyText"/>
    <w:qFormat/>
    <w:rsid w:val="00547C3D"/>
    <w:pPr>
      <w:spacing w:after="240"/>
      <w:outlineLvl w:val="2"/>
    </w:pPr>
    <w:rPr>
      <w:i/>
    </w:rPr>
  </w:style>
  <w:style w:type="paragraph" w:styleId="Heading4">
    <w:name w:val="heading 4"/>
    <w:basedOn w:val="HeadingBase"/>
    <w:next w:val="BodyText"/>
    <w:qFormat/>
    <w:rsid w:val="00547C3D"/>
    <w:pPr>
      <w:outlineLvl w:val="3"/>
    </w:pPr>
    <w:rPr>
      <w:smallCaps/>
      <w:sz w:val="23"/>
    </w:rPr>
  </w:style>
  <w:style w:type="paragraph" w:styleId="Heading5">
    <w:name w:val="heading 5"/>
    <w:basedOn w:val="HeadingBase"/>
    <w:next w:val="BodyText"/>
    <w:qFormat/>
    <w:rsid w:val="00547C3D"/>
    <w:pPr>
      <w:outlineLvl w:val="4"/>
    </w:pPr>
  </w:style>
  <w:style w:type="paragraph" w:styleId="Heading6">
    <w:name w:val="heading 6"/>
    <w:basedOn w:val="HeadingBase"/>
    <w:next w:val="BodyText"/>
    <w:qFormat/>
    <w:rsid w:val="00547C3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7C3D"/>
    <w:pPr>
      <w:tabs>
        <w:tab w:val="center" w:pos="4320"/>
        <w:tab w:val="right" w:pos="8640"/>
      </w:tabs>
    </w:pPr>
  </w:style>
  <w:style w:type="paragraph" w:styleId="Footer">
    <w:name w:val="footer"/>
    <w:basedOn w:val="Normal"/>
    <w:rsid w:val="002D10E9"/>
    <w:pPr>
      <w:tabs>
        <w:tab w:val="center" w:pos="4320"/>
        <w:tab w:val="right" w:pos="8640"/>
      </w:tabs>
    </w:pPr>
  </w:style>
  <w:style w:type="paragraph" w:styleId="BalloonText">
    <w:name w:val="Balloon Text"/>
    <w:basedOn w:val="Normal"/>
    <w:semiHidden/>
    <w:rsid w:val="009F3B03"/>
    <w:rPr>
      <w:rFonts w:ascii="Tahoma" w:hAnsi="Tahoma" w:cs="Tahoma"/>
      <w:sz w:val="16"/>
      <w:szCs w:val="16"/>
    </w:rPr>
  </w:style>
  <w:style w:type="paragraph" w:customStyle="1" w:styleId="InsideAddressName">
    <w:name w:val="Inside Address Name"/>
    <w:basedOn w:val="InsideAddress"/>
    <w:next w:val="InsideAddress"/>
    <w:rsid w:val="00547C3D"/>
    <w:pPr>
      <w:spacing w:before="220"/>
    </w:pPr>
  </w:style>
  <w:style w:type="paragraph" w:customStyle="1" w:styleId="InsideAddress">
    <w:name w:val="Inside Address"/>
    <w:basedOn w:val="Normal"/>
    <w:rsid w:val="00547C3D"/>
    <w:pPr>
      <w:spacing w:line="240" w:lineRule="atLeast"/>
    </w:pPr>
  </w:style>
  <w:style w:type="paragraph" w:styleId="Date">
    <w:name w:val="Date"/>
    <w:basedOn w:val="Normal"/>
    <w:next w:val="InsideAddressName"/>
    <w:rsid w:val="00547C3D"/>
    <w:pPr>
      <w:spacing w:after="220"/>
    </w:pPr>
  </w:style>
  <w:style w:type="paragraph" w:styleId="Salutation">
    <w:name w:val="Salutation"/>
    <w:basedOn w:val="Normal"/>
    <w:next w:val="SubjectLine"/>
    <w:rsid w:val="00547C3D"/>
    <w:pPr>
      <w:spacing w:before="240" w:after="240" w:line="240" w:lineRule="atLeast"/>
    </w:pPr>
  </w:style>
  <w:style w:type="paragraph" w:styleId="BodyText">
    <w:name w:val="Body Text"/>
    <w:basedOn w:val="Normal"/>
    <w:rsid w:val="00547C3D"/>
    <w:pPr>
      <w:spacing w:after="240" w:line="240" w:lineRule="atLeast"/>
    </w:pPr>
  </w:style>
  <w:style w:type="paragraph" w:customStyle="1" w:styleId="ReferenceLine">
    <w:name w:val="Reference Line"/>
    <w:basedOn w:val="Normal"/>
    <w:next w:val="MailingInstructions"/>
    <w:rsid w:val="00547C3D"/>
    <w:pPr>
      <w:keepNext/>
      <w:spacing w:after="240" w:line="240" w:lineRule="atLeast"/>
    </w:pPr>
  </w:style>
  <w:style w:type="paragraph" w:styleId="Closing">
    <w:name w:val="Closing"/>
    <w:basedOn w:val="Normal"/>
    <w:next w:val="Signature"/>
    <w:rsid w:val="00547C3D"/>
    <w:pPr>
      <w:keepNext/>
      <w:spacing w:after="120" w:line="240" w:lineRule="atLeast"/>
    </w:pPr>
  </w:style>
  <w:style w:type="paragraph" w:styleId="Signature">
    <w:name w:val="Signature"/>
    <w:basedOn w:val="Normal"/>
    <w:next w:val="SignatureJobTitle"/>
    <w:rsid w:val="00547C3D"/>
    <w:pPr>
      <w:keepNext/>
      <w:spacing w:before="880" w:line="240" w:lineRule="atLeast"/>
    </w:pPr>
  </w:style>
  <w:style w:type="paragraph" w:customStyle="1" w:styleId="SignatureCompany">
    <w:name w:val="Signature Company"/>
    <w:basedOn w:val="Signature"/>
    <w:next w:val="ReferenceInitials"/>
    <w:rsid w:val="00547C3D"/>
    <w:pPr>
      <w:spacing w:before="0"/>
    </w:pPr>
  </w:style>
  <w:style w:type="paragraph" w:customStyle="1" w:styleId="AttentionLine">
    <w:name w:val="Attention Line"/>
    <w:basedOn w:val="Normal"/>
    <w:next w:val="Salutation"/>
    <w:rsid w:val="00547C3D"/>
    <w:pPr>
      <w:spacing w:before="220" w:line="240" w:lineRule="atLeast"/>
    </w:pPr>
  </w:style>
  <w:style w:type="paragraph" w:customStyle="1" w:styleId="CcList">
    <w:name w:val="Cc List"/>
    <w:basedOn w:val="Normal"/>
    <w:rsid w:val="00547C3D"/>
    <w:pPr>
      <w:keepLines/>
      <w:spacing w:line="240" w:lineRule="atLeast"/>
      <w:ind w:left="360" w:hanging="360"/>
    </w:pPr>
  </w:style>
  <w:style w:type="paragraph" w:customStyle="1" w:styleId="CompanyName">
    <w:name w:val="Company Name"/>
    <w:basedOn w:val="BodyText"/>
    <w:next w:val="Date"/>
    <w:rsid w:val="00547C3D"/>
    <w:pPr>
      <w:keepLines/>
      <w:framePr w:w="8640" w:h="1440" w:wrap="notBeside" w:vAnchor="page" w:hAnchor="margin" w:xAlign="center" w:y="889"/>
      <w:spacing w:after="40"/>
      <w:jc w:val="center"/>
    </w:pPr>
    <w:rPr>
      <w:caps/>
      <w:spacing w:val="75"/>
      <w:sz w:val="21"/>
    </w:rPr>
  </w:style>
  <w:style w:type="character" w:styleId="Emphasis">
    <w:name w:val="Emphasis"/>
    <w:qFormat/>
    <w:rsid w:val="00547C3D"/>
    <w:rPr>
      <w:caps/>
      <w:sz w:val="18"/>
    </w:rPr>
  </w:style>
  <w:style w:type="paragraph" w:customStyle="1" w:styleId="Enclosure">
    <w:name w:val="Enclosure"/>
    <w:basedOn w:val="Normal"/>
    <w:next w:val="CcList"/>
    <w:rsid w:val="00547C3D"/>
    <w:pPr>
      <w:keepNext/>
      <w:keepLines/>
      <w:spacing w:before="120" w:after="120" w:line="240" w:lineRule="atLeast"/>
    </w:pPr>
  </w:style>
  <w:style w:type="paragraph" w:customStyle="1" w:styleId="HeadingBase">
    <w:name w:val="Heading Base"/>
    <w:basedOn w:val="BodyText"/>
    <w:next w:val="BodyText"/>
    <w:rsid w:val="00547C3D"/>
    <w:pPr>
      <w:keepNext/>
      <w:keepLines/>
      <w:spacing w:after="0"/>
    </w:pPr>
    <w:rPr>
      <w:kern w:val="20"/>
    </w:rPr>
  </w:style>
  <w:style w:type="paragraph" w:customStyle="1" w:styleId="MailingInstructions">
    <w:name w:val="Mailing Instructions"/>
    <w:basedOn w:val="Normal"/>
    <w:next w:val="InsideAddressName"/>
    <w:rsid w:val="00547C3D"/>
    <w:pPr>
      <w:keepNext/>
      <w:spacing w:after="240" w:line="240" w:lineRule="atLeast"/>
    </w:pPr>
    <w:rPr>
      <w:caps/>
    </w:rPr>
  </w:style>
  <w:style w:type="paragraph" w:customStyle="1" w:styleId="ReferenceInitials">
    <w:name w:val="Reference Initials"/>
    <w:basedOn w:val="Normal"/>
    <w:next w:val="Enclosure"/>
    <w:rsid w:val="00547C3D"/>
    <w:pPr>
      <w:keepNext/>
      <w:spacing w:before="220" w:line="240" w:lineRule="atLeast"/>
    </w:pPr>
  </w:style>
  <w:style w:type="paragraph" w:customStyle="1" w:styleId="ReturnAddress">
    <w:name w:val="Return Address"/>
    <w:rsid w:val="00547C3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JobTitle">
    <w:name w:val="Signature Job Title"/>
    <w:basedOn w:val="Signature"/>
    <w:next w:val="SignatureCompany"/>
    <w:rsid w:val="00547C3D"/>
    <w:pPr>
      <w:spacing w:before="0"/>
    </w:pPr>
  </w:style>
  <w:style w:type="character" w:customStyle="1" w:styleId="Slogan">
    <w:name w:val="Slogan"/>
    <w:rsid w:val="00547C3D"/>
    <w:rPr>
      <w:i/>
      <w:spacing w:val="70"/>
    </w:rPr>
  </w:style>
  <w:style w:type="paragraph" w:customStyle="1" w:styleId="SubjectLine">
    <w:name w:val="Subject Line"/>
    <w:basedOn w:val="Normal"/>
    <w:next w:val="BodyText"/>
    <w:rsid w:val="00547C3D"/>
    <w:pPr>
      <w:spacing w:after="180" w:line="240" w:lineRule="atLeast"/>
      <w:ind w:left="360" w:hanging="360"/>
    </w:pPr>
    <w:rPr>
      <w:caps/>
      <w:sz w:val="21"/>
    </w:rPr>
  </w:style>
  <w:style w:type="paragraph" w:styleId="List">
    <w:name w:val="List"/>
    <w:basedOn w:val="BodyText"/>
    <w:rsid w:val="00547C3D"/>
    <w:pPr>
      <w:ind w:left="720" w:hanging="360"/>
    </w:pPr>
  </w:style>
  <w:style w:type="paragraph" w:styleId="ListBullet">
    <w:name w:val="List Bullet"/>
    <w:basedOn w:val="List"/>
    <w:rsid w:val="00547C3D"/>
    <w:pPr>
      <w:numPr>
        <w:numId w:val="1"/>
      </w:numPr>
    </w:pPr>
  </w:style>
  <w:style w:type="paragraph" w:styleId="ListNumber">
    <w:name w:val="List Number"/>
    <w:basedOn w:val="List"/>
    <w:rsid w:val="00547C3D"/>
    <w:pPr>
      <w:numPr>
        <w:numId w:val="2"/>
      </w:numPr>
    </w:pPr>
  </w:style>
  <w:style w:type="character" w:styleId="Hyperlink">
    <w:name w:val="Hyperlink"/>
    <w:rsid w:val="00547C3D"/>
    <w:rPr>
      <w:color w:val="0000FF"/>
      <w:u w:val="single"/>
    </w:rPr>
  </w:style>
  <w:style w:type="table" w:styleId="TableGrid">
    <w:name w:val="Table Grid"/>
    <w:basedOn w:val="TableNormal"/>
    <w:rsid w:val="0067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96E9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5087121">
      <w:bodyDiv w:val="1"/>
      <w:marLeft w:val="0"/>
      <w:marRight w:val="0"/>
      <w:marTop w:val="0"/>
      <w:marBottom w:val="0"/>
      <w:divBdr>
        <w:top w:val="none" w:sz="0" w:space="0" w:color="auto"/>
        <w:left w:val="none" w:sz="0" w:space="0" w:color="auto"/>
        <w:bottom w:val="none" w:sz="0" w:space="0" w:color="auto"/>
        <w:right w:val="none" w:sz="0" w:space="0" w:color="auto"/>
      </w:divBdr>
    </w:div>
    <w:div w:id="18176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gelexecutivetrave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angelexecutive1@aol.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30E23-F04A-458F-BCAC-927A70E9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Template>
  <TotalTime>106</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vt:lpstr>
    </vt:vector>
  </TitlesOfParts>
  <Company>Microsoft</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Stuart Warwick</dc:creator>
  <cp:lastModifiedBy>user</cp:lastModifiedBy>
  <cp:revision>14</cp:revision>
  <cp:lastPrinted>2022-06-23T12:11:00Z</cp:lastPrinted>
  <dcterms:created xsi:type="dcterms:W3CDTF">2022-06-23T10:34:00Z</dcterms:created>
  <dcterms:modified xsi:type="dcterms:W3CDTF">2022-07-07T13:42:00Z</dcterms:modified>
</cp:coreProperties>
</file>